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Aufstockung okt.91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Einbau 1992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Kleber bituminös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2. Bodenbelags-Lage 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Tapete und 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 überstrichen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Fensteranschlag und Verputz</w:t>
            </w:r>
          </w:p>
          <w:p>
            <w:pPr>
              <w:spacing w:before="0" w:after="0" w:line="240" w:lineRule="auto"/>
            </w:pPr>
            <w:r>
              <w:t>Fenster/Fassade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Nadelfilz </w:t>
            </w:r>
          </w:p>
          <w:p>
            <w:pPr>
              <w:spacing w:before="0" w:after="0" w:line="240" w:lineRule="auto"/>
            </w:pPr>
            <w:r>
              <w:t>2. Lage Bodenbelag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Tapete und Putz </w:t>
            </w:r>
          </w:p>
          <w:p>
            <w:pPr>
              <w:spacing w:before="0" w:after="0" w:line="240" w:lineRule="auto"/>
            </w:pPr>
            <w:r>
              <w:t>divers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Elektroisolationsrohre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Wachtelweg 13</w:t>
          </w:r>
        </w:p>
        <w:p>
          <w:pPr>
            <w:spacing w:before="0" w:after="0"/>
          </w:pPr>
          <w:r>
            <w:t>188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