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und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LAP/ 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neueren Datums</w:t>
            </w:r>
          </w:p>
          <w:p>
            <w:pPr>
              <w:spacing w:before="0" w:after="0" w:line="240" w:lineRule="auto"/>
            </w:pPr>
            <w:r>
              <w:t>Heizsystem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Rohrummantelung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Abdichtungsbahn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Ranhmen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Abflussrohr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bituminöser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Abdichtungsbahn </w:t>
            </w:r>
          </w:p>
          <w:p>
            <w:pPr>
              <w:spacing w:before="0" w:after="0" w:line="240" w:lineRule="auto"/>
            </w:pPr>
            <w:r>
              <w:t>Aussenwände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Brandschutzplatte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Churerweg 10, Maladers</w:t>
          </w:r>
        </w:p>
        <w:p>
          <w:pPr>
            <w:spacing w:before="0" w:after="0"/>
          </w:pPr>
          <w:r>
            <w:t>1116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