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einschichtiger Belag inkl. Kleber</w:t>
            </w:r>
          </w:p>
          <w:p>
            <w:pPr>
              <w:spacing w:before="0" w:after="0" w:line="240" w:lineRule="auto"/>
            </w:pPr>
            <w:r>
              <w:t>Boden und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LAP, Faserzement, Schnüre im innern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