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Anschlagkitt Fenster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 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Heizbrenner</w:t>
            </w:r>
          </w:p>
          <w:p>
            <w:pPr>
              <w:spacing w:before="0" w:after="0" w:line="240" w:lineRule="auto"/>
            </w:pPr>
            <w:r>
              <w:t>Dichtung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und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und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einschichtiger Belag inkl. Kleber</w:t>
            </w:r>
          </w:p>
          <w:p>
            <w:pPr>
              <w:spacing w:before="0" w:after="0" w:line="240" w:lineRule="auto"/>
            </w:pPr>
            <w:r>
              <w:t>Boden und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LAP, Faserzement, Schnüre im innern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Reichsgasse 29,1.OG, 7000 Chur, Kuoni</w:t>
          </w:r>
        </w:p>
        <w:p>
          <w:pPr>
            <w:spacing w:before="0" w:after="0"/>
          </w:pPr>
          <w:r>
            <w:t>1035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