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MaP-13</w:t>
            </w:r>
          </w:p>
          <w:p>
            <w:pPr>
              <w:spacing w:before="0" w:after="0" w:line="240" w:lineRule="auto"/>
            </w:pPr>
            <w:r>
              <w:t>MaP-16</w:t>
            </w:r>
          </w:p>
          <w:p>
            <w:pPr>
              <w:spacing w:before="0" w:after="0" w:line="240" w:lineRule="auto"/>
            </w:pPr>
            <w:r>
              <w:t>MaP-21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Abdichtungsbahn</w:t>
            </w:r>
          </w:p>
          <w:p>
            <w:pPr>
              <w:spacing w:before="0" w:after="0" w:line="240" w:lineRule="auto"/>
            </w:pPr>
            <w:r>
              <w:t>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Cheminée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Floorflex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Pfruendhofstrasse 1, 8910 Affoltern am Albis</w:t>
          </w:r>
        </w:p>
        <w:p>
          <w:pPr>
            <w:spacing w:before="0" w:after="0"/>
          </w:pPr>
          <w:r>
            <w:t>884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