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MaP-11</w:t>
            </w:r>
          </w:p>
          <w:p>
            <w:pPr>
              <w:spacing w:before="0" w:after="0" w:line="240" w:lineRule="auto"/>
            </w:pPr>
            <w:r>
              <w:t>MaP-15</w:t>
            </w:r>
          </w:p>
          <w:p>
            <w:pPr>
              <w:spacing w:before="0" w:after="0" w:line="240" w:lineRule="auto"/>
            </w:pPr>
            <w:r>
              <w:t>MaP-21</w:t>
            </w:r>
          </w:p>
          <w:p>
            <w:pPr>
              <w:spacing w:before="0" w:after="0" w:line="240" w:lineRule="auto"/>
            </w:pPr>
            <w:r>
              <w:t>MaP-23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MaP-16</w:t>
            </w:r>
          </w:p>
          <w:p>
            <w:pPr>
              <w:spacing w:before="0" w:after="0" w:line="240" w:lineRule="auto"/>
            </w:pPr>
            <w:r>
              <w:t>MaP-22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MaP-13</w:t>
            </w:r>
          </w:p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/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Sockel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Industriestrasse 38, 9463 Oberriet</w:t>
          </w:r>
        </w:p>
        <w:p>
          <w:pPr>
            <w:spacing w:before="0" w:after="0"/>
          </w:pPr>
          <w:r>
            <w:t>1066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