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Fehsterkitt </w:t>
            </w:r>
          </w:p>
          <w:p>
            <w:pPr>
              <w:spacing w:before="0" w:after="0" w:line="240" w:lineRule="auto"/>
            </w:pPr>
            <w:r>
              <w:t>Fenster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5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Gartenhäuser Grüningerstrasse 41, Grüt</w:t>
          </w:r>
        </w:p>
        <w:p>
          <w:pPr>
            <w:spacing w:before="0" w:after="0"/>
          </w:pPr>
          <w:r>
            <w:t>1050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