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2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Cheminée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>Aussagesicherheit: 100 %</w:t>
            </w:r>
          </w:p>
          <w:p>
            <w:pPr>
              <w:spacing w:before="0" w:after="0" w:line="240" w:lineRule="auto"/>
            </w:pPr>
            <w:r>
              <w:t>Risikomenge: 0.00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Asbestschnüre/ Putz / Plattenkleber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  <w:p>
            <w:pPr>
              <w:spacing w:before="0" w:after="0" w:line="240" w:lineRule="auto"/>
            </w:pPr>
            <w:r>
              <w:t>VB-2</w:t>
            </w:r>
          </w:p>
          <w:p>
            <w:pPr>
              <w:spacing w:before="0" w:after="0" w:line="240" w:lineRule="auto"/>
            </w:pPr>
            <w:r>
              <w:t>VB-3</w:t>
            </w:r>
          </w:p>
          <w:p>
            <w:pPr>
              <w:spacing w:before="0" w:after="0" w:line="240" w:lineRule="auto"/>
            </w:pPr>
            <w:r>
              <w:t>VB-4</w:t>
            </w:r>
          </w:p>
          <w:p>
            <w:pPr>
              <w:spacing w:before="0" w:after="0" w:line="240" w:lineRule="auto"/>
            </w:pPr>
            <w:r>
              <w:t>VB-5</w:t>
            </w:r>
          </w:p>
          <w:p>
            <w:pPr>
              <w:spacing w:before="0" w:after="0" w:line="240" w:lineRule="auto"/>
            </w:pPr>
            <w:r>
              <w:t>VB-6</w:t>
            </w:r>
          </w:p>
          <w:p>
            <w:pPr>
              <w:spacing w:before="0" w:after="0" w:line="240" w:lineRule="auto"/>
            </w:pPr>
            <w:r>
              <w:t>VB-7</w:t>
            </w:r>
          </w:p>
          <w:p>
            <w:pPr>
              <w:spacing w:before="0" w:after="0" w:line="240" w:lineRule="auto"/>
            </w:pPr>
            <w:r>
              <w:t>VB-8</w:t>
            </w:r>
          </w:p>
          <w:p>
            <w:pPr>
              <w:spacing w:before="0" w:after="0" w:line="240" w:lineRule="auto"/>
            </w:pPr>
            <w:r>
              <w:t>VB-9</w:t>
            </w:r>
          </w:p>
          <w:p>
            <w:pPr>
              <w:spacing w:before="0" w:after="0" w:line="240" w:lineRule="auto"/>
            </w:pPr>
            <w:r>
              <w:t>VB-10</w:t>
            </w:r>
          </w:p>
          <w:p>
            <w:pPr>
              <w:spacing w:before="0" w:after="0" w:line="240" w:lineRule="auto"/>
            </w:pPr>
            <w:r>
              <w:t>VB-11</w:t>
            </w:r>
          </w:p>
          <w:p>
            <w:pPr>
              <w:spacing w:before="0" w:after="0" w:line="240" w:lineRule="auto"/>
            </w:pPr>
            <w:r>
              <w:t>VB-12</w:t>
            </w:r>
          </w:p>
          <w:p>
            <w:pPr>
              <w:spacing w:before="0" w:after="0" w:line="240" w:lineRule="auto"/>
            </w:pPr>
            <w:r>
              <w:t>VB-13</w:t>
            </w:r>
          </w:p>
          <w:p>
            <w:pPr>
              <w:spacing w:before="0" w:after="0" w:line="240" w:lineRule="auto"/>
            </w:pPr>
            <w:r>
              <w:t>VB-14</w:t>
            </w:r>
          </w:p>
          <w:p>
            <w:pPr>
              <w:spacing w:before="0" w:after="0" w:line="240" w:lineRule="auto"/>
            </w:pPr>
            <w:r>
              <w:t>VB-15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Wallisellerstrasse 75, Pfändwiesenstr. 2a,2b,4 Opfikon</w:t>
          </w:r>
        </w:p>
        <w:p>
          <w:pPr>
            <w:spacing w:before="0" w:after="0"/>
          </w:pPr>
          <w:r>
            <w:t>1031 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