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41 m²</w:t>
            </w:r>
          </w:p>
          <w:p>
            <w:pPr>
              <w:spacing w:before="0" w:after="0" w:line="240" w:lineRule="auto"/>
            </w:pPr>
            <w:r>
              <w:t>Aussagesicherheit: 100 %</w:t>
            </w:r>
          </w:p>
          <w:p>
            <w:pPr>
              <w:spacing w:before="0" w:after="0" w:line="240" w:lineRule="auto"/>
            </w:pPr>
            <w:r>
              <w:t>Risikomenge: 0.00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12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Boden/Wand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Boden/Wand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Unterlagsboden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41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Floorflex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Mit gelblichen Kleber </w:t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41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Dilatations Fugen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PCB: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Untermoosstrasse 1, 1a, Zürich</w:t>
          </w:r>
        </w:p>
        <w:p>
          <w:pPr>
            <w:spacing w:before="0" w:after="0"/>
          </w:pPr>
          <w:r>
            <w:t>DN 986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