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Fliesenkleber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MaP-11</w:t>
            </w:r>
          </w:p>
          <w:p>
            <w:pPr>
              <w:spacing w:before="0" w:after="0" w:line="240" w:lineRule="auto"/>
            </w:pPr>
            <w:r>
              <w:t>MaP-16</w:t>
            </w:r>
          </w:p>
          <w:p>
            <w:pPr>
              <w:spacing w:before="0" w:after="0" w:line="240" w:lineRule="auto"/>
            </w:pPr>
            <w:r>
              <w:t>MaP-25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Fliesenkleber</w:t>
            </w:r>
          </w:p>
          <w:p>
            <w:pPr>
              <w:spacing w:before="0" w:after="0" w:line="240" w:lineRule="auto"/>
            </w:pPr>
            <w:r>
              <w:t>Sockel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MaP-12</w:t>
            </w:r>
          </w:p>
          <w:p>
            <w:pPr>
              <w:spacing w:before="0" w:after="0" w:line="240" w:lineRule="auto"/>
            </w:pPr>
            <w:r>
              <w:t>MaP-17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  <w:p>
            <w:pPr>
              <w:spacing w:before="0" w:after="0" w:line="240" w:lineRule="auto"/>
            </w:pPr>
            <w:r>
              <w:t>MaP-14</w:t>
            </w:r>
          </w:p>
          <w:p>
            <w:pPr>
              <w:spacing w:before="0" w:after="0" w:line="240" w:lineRule="auto"/>
            </w:pPr>
            <w:r>
              <w:t>MaP-19</w:t>
            </w:r>
          </w:p>
          <w:p>
            <w:pPr>
              <w:spacing w:before="0" w:after="0" w:line="240" w:lineRule="auto"/>
            </w:pPr>
            <w:r>
              <w:t>MaP-21</w:t>
            </w:r>
          </w:p>
          <w:p>
            <w:pPr>
              <w:spacing w:before="0" w:after="0" w:line="240" w:lineRule="auto"/>
            </w:pPr>
            <w:r>
              <w:t>MaP-23</w:t>
            </w:r>
          </w:p>
          <w:p>
            <w:pPr>
              <w:spacing w:before="0" w:after="0" w:line="240" w:lineRule="auto"/>
            </w:pPr>
            <w:r>
              <w:t>MaP-28</w:t>
            </w:r>
          </w:p>
          <w:p>
            <w:pPr>
              <w:spacing w:before="0" w:after="0" w:line="240" w:lineRule="auto"/>
            </w:pPr>
            <w:r>
              <w:t>MaP-31</w:t>
            </w:r>
          </w:p>
          <w:p>
            <w:pPr>
              <w:spacing w:before="0" w:after="0" w:line="240" w:lineRule="auto"/>
            </w:pPr>
            <w:r>
              <w:t>MaP-38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MaP-6</w:t>
            </w:r>
          </w:p>
          <w:p>
            <w:pPr>
              <w:spacing w:before="0" w:after="0" w:line="240" w:lineRule="auto"/>
            </w:pPr>
            <w:r>
              <w:t>MaP-8</w:t>
            </w:r>
          </w:p>
          <w:p>
            <w:pPr>
              <w:spacing w:before="0" w:after="0" w:line="240" w:lineRule="auto"/>
            </w:pPr>
            <w:r>
              <w:t>MaP-10</w:t>
            </w:r>
          </w:p>
          <w:p>
            <w:pPr>
              <w:spacing w:before="0" w:after="0" w:line="240" w:lineRule="auto"/>
            </w:pPr>
            <w:r>
              <w:t>MaP-15</w:t>
            </w:r>
          </w:p>
          <w:p>
            <w:pPr>
              <w:spacing w:before="0" w:after="0" w:line="240" w:lineRule="auto"/>
            </w:pPr>
            <w:r>
              <w:t>MaP-20</w:t>
            </w:r>
          </w:p>
          <w:p>
            <w:pPr>
              <w:spacing w:before="0" w:after="0" w:line="240" w:lineRule="auto"/>
            </w:pPr>
            <w:r>
              <w:t>MaP-22</w:t>
            </w:r>
          </w:p>
          <w:p>
            <w:pPr>
              <w:spacing w:before="0" w:after="0" w:line="240" w:lineRule="auto"/>
            </w:pPr>
            <w:r>
              <w:t>MaP-24</w:t>
            </w:r>
          </w:p>
          <w:p>
            <w:pPr>
              <w:spacing w:before="0" w:after="0" w:line="240" w:lineRule="auto"/>
            </w:pPr>
            <w:r>
              <w:t>MaP-29</w:t>
            </w:r>
          </w:p>
          <w:p>
            <w:pPr>
              <w:spacing w:before="0" w:after="0" w:line="240" w:lineRule="auto"/>
            </w:pPr>
            <w:r>
              <w:t>MaP-32</w:t>
            </w:r>
          </w:p>
          <w:p>
            <w:pPr>
              <w:spacing w:before="0" w:after="0" w:line="240" w:lineRule="auto"/>
            </w:pPr>
            <w:r>
              <w:t>MaP-35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Elektrotableu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1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  <w:p>
            <w:pPr>
              <w:spacing w:before="0" w:after="0" w:line="240" w:lineRule="auto"/>
            </w:pPr>
            <w:r>
              <w:t>MaP-18</w:t>
            </w:r>
          </w:p>
          <w:p>
            <w:pPr>
              <w:spacing w:before="0" w:after="0" w:line="240" w:lineRule="auto"/>
            </w:pPr>
            <w:r>
              <w:t>MaP-33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Fallrohr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Gusseisen</w:t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Flachdichtung</w:t>
            </w:r>
          </w:p>
          <w:p>
            <w:pPr>
              <w:spacing w:before="0" w:after="0" w:line="240" w:lineRule="auto"/>
            </w:pPr>
            <w:r>
              <w:t>Heizkörper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Asbest Schnurr</w:t>
            </w:r>
          </w:p>
          <w:p>
            <w:pPr>
              <w:spacing w:before="0" w:after="0" w:line="240" w:lineRule="auto"/>
            </w:pPr>
            <w:r>
              <w:t>Cheminée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>Quantität: 1 m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  <w:p>
            <w:pPr>
              <w:spacing w:before="0" w:after="0" w:line="240" w:lineRule="auto"/>
            </w:pPr>
            <w:r>
              <w:t>Wand/ 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Parkettboden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Teppich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Unterdach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Fensterkitt</w:t>
            </w:r>
          </w:p>
          <w:p>
            <w:pPr>
              <w:spacing w:before="0" w:after="0" w:line="240" w:lineRule="auto"/>
            </w:pPr>
            <w:r>
              <w:t>Fenster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MaP-36</w:t>
            </w:r>
          </w:p>
        </w:tc>
        <w:tc>
          <w:p>
            <w:pPr>
              <w:spacing w:before="0" w:after="0" w:line="240" w:lineRule="auto"/>
            </w:pPr>
            <w:r>
              <w:t>Quantität: 20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Anschlagkitt</w:t>
            </w:r>
          </w:p>
          <w:p>
            <w:pPr>
              <w:spacing w:before="0" w:after="0" w:line="240" w:lineRule="auto"/>
            </w:pPr>
            <w:r>
              <w:t>Fensterrahmen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MaP-7</w:t>
            </w:r>
          </w:p>
          <w:p>
            <w:pPr>
              <w:spacing w:before="0" w:after="0" w:line="240" w:lineRule="auto"/>
            </w:pPr>
            <w:r>
              <w:t>MaP-34</w:t>
            </w:r>
          </w:p>
        </w:tc>
        <w:tc>
          <w:p>
            <w:pPr>
              <w:spacing w:before="0" w:after="0" w:line="240" w:lineRule="auto"/>
            </w:pPr>
            <w:r>
              <w:t>Quantität: 113 m²</w:t>
            </w:r>
          </w:p>
          <w:p>
            <w:pPr>
              <w:spacing w:before="0" w:after="0" w:line="240" w:lineRule="auto"/>
            </w:pPr>
            <w:r>
              <w:t>Aussagesicherheit: 99,87 %</w:t>
            </w:r>
          </w:p>
          <w:p>
            <w:pPr>
              <w:spacing w:before="0" w:after="0" w:line="240" w:lineRule="auto"/>
            </w:pPr>
            <w:r>
              <w:t>Risikomenge: 0.12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Fliesenkleber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MaP-26</w:t>
            </w:r>
          </w:p>
        </w:tc>
        <w:tc>
          <w:p>
            <w:pPr>
              <w:spacing w:before="0" w:after="0" w:line="240" w:lineRule="auto"/>
            </w:pPr>
            <w:r>
              <w:t>Quantität: 14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Kapfstrasse 4, Zürich 8032</w:t>
          </w:r>
        </w:p>
        <w:p>
          <w:pPr>
            <w:spacing w:before="0" w:after="0"/>
          </w:pPr>
          <w:r>
            <w:t>DN 1005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