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Fehler: Die Mengen haben unterschiedliche Einheiten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64,46 %</w:t>
            </w:r>
          </w:p>
          <w:p>
            <w:pPr>
              <w:spacing w:before="0" w:after="0" w:line="240" w:lineRule="auto"/>
            </w:pPr>
            <w:r>
              <w:t>Risikomenge: 1.07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Korkisolation</w:t>
            </w:r>
          </w:p>
          <w:p>
            <w:pPr>
              <w:spacing w:before="0" w:after="0" w:line="240" w:lineRule="auto"/>
            </w:pPr>
            <w:r>
              <w:t>Radiatorennischen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Türen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Rohrisolation</w:t>
            </w:r>
          </w:p>
          <w:p>
            <w:pPr>
              <w:spacing w:before="0" w:after="0" w:line="240" w:lineRule="auto"/>
            </w:pPr>
            <w:r>
              <w:t>Wasserleitung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Rauchabzug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130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104.00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Rigiweg 2, 8855 Wangen, Schweiz</w:t>
          </w:r>
        </w:p>
        <w:p>
          <w:pPr>
            <w:spacing w:before="0" w:after="0"/>
          </w:pPr>
          <w:r>
            <w:t>909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