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Deckputz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  <w:p>
            <w:pPr>
              <w:spacing w:before="0" w:after="0" w:line="240" w:lineRule="auto"/>
            </w:pPr>
            <w:r>
              <w:t>MaP-8</w:t>
            </w:r>
          </w:p>
          <w:p>
            <w:pPr>
              <w:spacing w:before="0" w:after="0" w:line="240" w:lineRule="auto"/>
            </w:pPr>
            <w:r>
              <w:t>MaP-13</w:t>
            </w:r>
          </w:p>
          <w:p>
            <w:pPr>
              <w:spacing w:before="0" w:after="0" w:line="240" w:lineRule="auto"/>
            </w:pPr>
            <w:r>
              <w:t>MaP-19</w:t>
            </w:r>
          </w:p>
          <w:p>
            <w:pPr>
              <w:spacing w:before="0" w:after="0" w:line="240" w:lineRule="auto"/>
            </w:pPr>
            <w:r>
              <w:t>MaP-24</w:t>
            </w:r>
          </w:p>
          <w:p>
            <w:pPr>
              <w:spacing w:before="0" w:after="0" w:line="240" w:lineRule="auto"/>
            </w:pPr>
            <w:r>
              <w:t>MaP-30</w:t>
            </w:r>
          </w:p>
          <w:p>
            <w:pPr>
              <w:spacing w:before="0" w:after="0" w:line="240" w:lineRule="auto"/>
            </w:pPr>
            <w:r>
              <w:t>MaP-34</w:t>
            </w:r>
          </w:p>
          <w:p>
            <w:pPr>
              <w:spacing w:before="0" w:after="0" w:line="240" w:lineRule="auto"/>
            </w:pPr>
            <w:r>
              <w:t>MaP-40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Deckputz </w:t>
            </w:r>
          </w:p>
          <w:p>
            <w:pPr>
              <w:spacing w:before="0" w:after="0" w:line="240" w:lineRule="auto"/>
            </w:pPr>
            <w:r>
              <w:t>Decke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  <w:p>
            <w:pPr>
              <w:spacing w:before="0" w:after="0" w:line="240" w:lineRule="auto"/>
            </w:pPr>
            <w:r>
              <w:t>MaP-10</w:t>
            </w:r>
          </w:p>
          <w:p>
            <w:pPr>
              <w:spacing w:before="0" w:after="0" w:line="240" w:lineRule="auto"/>
            </w:pPr>
            <w:r>
              <w:t>MaP-15</w:t>
            </w:r>
          </w:p>
          <w:p>
            <w:pPr>
              <w:spacing w:before="0" w:after="0" w:line="240" w:lineRule="auto"/>
            </w:pPr>
            <w:r>
              <w:t>MaP-21</w:t>
            </w:r>
          </w:p>
          <w:p>
            <w:pPr>
              <w:spacing w:before="0" w:after="0" w:line="240" w:lineRule="auto"/>
            </w:pPr>
            <w:r>
              <w:t>MaP-26</w:t>
            </w:r>
          </w:p>
          <w:p>
            <w:pPr>
              <w:spacing w:before="0" w:after="0" w:line="240" w:lineRule="auto"/>
            </w:pPr>
            <w:r>
              <w:t>MaP-27</w:t>
            </w:r>
          </w:p>
          <w:p>
            <w:pPr>
              <w:spacing w:before="0" w:after="0" w:line="240" w:lineRule="auto"/>
            </w:pPr>
            <w:r>
              <w:t>MaP-32</w:t>
            </w:r>
          </w:p>
          <w:p>
            <w:pPr>
              <w:spacing w:before="0" w:after="0" w:line="240" w:lineRule="auto"/>
            </w:pPr>
            <w:r>
              <w:t>MaP-36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Grundputz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  <w:p>
            <w:pPr>
              <w:spacing w:before="0" w:after="0" w:line="240" w:lineRule="auto"/>
            </w:pPr>
            <w:r>
              <w:t>MaP-9</w:t>
            </w:r>
          </w:p>
          <w:p>
            <w:pPr>
              <w:spacing w:before="0" w:after="0" w:line="240" w:lineRule="auto"/>
            </w:pPr>
            <w:r>
              <w:t>MaP-14</w:t>
            </w:r>
          </w:p>
          <w:p>
            <w:pPr>
              <w:spacing w:before="0" w:after="0" w:line="240" w:lineRule="auto"/>
            </w:pPr>
            <w:r>
              <w:t>MaP-20</w:t>
            </w:r>
          </w:p>
          <w:p>
            <w:pPr>
              <w:spacing w:before="0" w:after="0" w:line="240" w:lineRule="auto"/>
            </w:pPr>
            <w:r>
              <w:t>MaP-25</w:t>
            </w:r>
          </w:p>
          <w:p>
            <w:pPr>
              <w:spacing w:before="0" w:after="0" w:line="240" w:lineRule="auto"/>
            </w:pPr>
            <w:r>
              <w:t>MaP-31</w:t>
            </w:r>
          </w:p>
          <w:p>
            <w:pPr>
              <w:spacing w:before="0" w:after="0" w:line="240" w:lineRule="auto"/>
            </w:pPr>
            <w:r>
              <w:t>MaP-35</w:t>
            </w:r>
          </w:p>
          <w:p>
            <w:pPr>
              <w:spacing w:before="0" w:after="0" w:line="240" w:lineRule="auto"/>
            </w:pPr>
            <w:r>
              <w:t>MaP-41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Grundputz</w:t>
            </w:r>
          </w:p>
          <w:p>
            <w:pPr>
              <w:spacing w:before="0" w:after="0" w:line="240" w:lineRule="auto"/>
            </w:pPr>
            <w:r>
              <w:t>Decke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  <w:p>
            <w:pPr>
              <w:spacing w:before="0" w:after="0" w:line="240" w:lineRule="auto"/>
            </w:pPr>
            <w:r>
              <w:t>MaP-11</w:t>
            </w:r>
          </w:p>
          <w:p>
            <w:pPr>
              <w:spacing w:before="0" w:after="0" w:line="240" w:lineRule="auto"/>
            </w:pPr>
            <w:r>
              <w:t>MaP-16</w:t>
            </w:r>
          </w:p>
          <w:p>
            <w:pPr>
              <w:spacing w:before="0" w:after="0" w:line="240" w:lineRule="auto"/>
            </w:pPr>
            <w:r>
              <w:t>MaP-22</w:t>
            </w:r>
          </w:p>
          <w:p>
            <w:pPr>
              <w:spacing w:before="0" w:after="0" w:line="240" w:lineRule="auto"/>
            </w:pPr>
            <w:r>
              <w:t>MaP-33</w:t>
            </w:r>
          </w:p>
          <w:p>
            <w:pPr>
              <w:spacing w:before="0" w:after="0" w:line="240" w:lineRule="auto"/>
            </w:pPr>
            <w:r>
              <w:t>MaP-37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MaP-12</w:t>
            </w:r>
          </w:p>
          <w:p>
            <w:pPr>
              <w:spacing w:before="0" w:after="0" w:line="240" w:lineRule="auto"/>
            </w:pPr>
            <w:r>
              <w:t>MaP-23</w:t>
            </w:r>
          </w:p>
          <w:p>
            <w:pPr>
              <w:spacing w:before="0" w:after="0" w:line="240" w:lineRule="auto"/>
            </w:pPr>
            <w:r>
              <w:t>MaP-28</w:t>
            </w:r>
          </w:p>
          <w:p>
            <w:pPr>
              <w:spacing w:before="0" w:after="0" w:line="240" w:lineRule="auto"/>
            </w:pPr>
            <w:r>
              <w:t>MaP-39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MaP-18</w:t>
            </w:r>
          </w:p>
          <w:p>
            <w:pPr>
              <w:spacing w:before="0" w:after="0" w:line="240" w:lineRule="auto"/>
            </w:pPr>
            <w:r>
              <w:t>MaP-29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Fensterkitt </w:t>
            </w:r>
          </w:p>
          <w:p>
            <w:pPr>
              <w:spacing w:before="0" w:after="0" w:line="240" w:lineRule="auto"/>
            </w:pPr>
            <w:r>
              <w:t>Fenster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Fallrohr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>Quantität: 30 m</w:t>
            </w:r>
          </w:p>
          <w:p>
            <w:pPr>
              <w:spacing w:before="0" w:after="0" w:line="240" w:lineRule="auto"/>
            </w:pPr>
            <w:r>
              <w:t>Aussagesicherheit: 0 %</w:t>
            </w:r>
          </w:p>
          <w:p>
            <w:pPr>
              <w:spacing w:before="0" w:after="0" w:line="240" w:lineRule="auto"/>
            </w:pPr>
            <w:r>
              <w:t>Risikomenge: 24.00 m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Türblatt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VB-3</w:t>
            </w:r>
          </w:p>
        </w:tc>
        <w:tc>
          <w:p>
            <w:pPr>
              <w:spacing w:before="0" w:after="0" w:line="240" w:lineRule="auto"/>
            </w:pPr>
            <w:r>
              <w:t>Quantität: 1 Stück</w:t>
            </w:r>
          </w:p>
          <w:p>
            <w:pPr>
              <w:spacing w:before="0" w:after="0" w:line="240" w:lineRule="auto"/>
            </w:pPr>
            <w:r>
              <w:t>Aussagesicherheit: 0 %</w:t>
            </w:r>
          </w:p>
          <w:p>
            <w:pPr>
              <w:spacing w:before="0" w:after="0" w:line="240" w:lineRule="auto"/>
            </w:pPr>
            <w:r>
              <w:t>Risikomenge: 0.80 Stück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LAP</w:t>
            </w:r>
          </w:p>
          <w:p>
            <w:pPr>
              <w:spacing w:before="0" w:after="0" w:line="240" w:lineRule="auto"/>
            </w:pPr>
            <w:r>
              <w:t>Türblatt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Elektrotableau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>Quantität: 2 m²</w:t>
            </w:r>
          </w:p>
          <w:p>
            <w:pPr>
              <w:spacing w:before="0" w:after="0" w:line="240" w:lineRule="auto"/>
            </w:pPr>
            <w:r>
              <w:t>Aussagesicherheit: 88,2 %</w:t>
            </w:r>
          </w:p>
          <w:p>
            <w:pPr>
              <w:spacing w:before="0" w:after="0" w:line="240" w:lineRule="auto"/>
            </w:pPr>
            <w:r>
              <w:t>Risikomenge: 0.19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Asbest Schnur </w:t>
            </w:r>
          </w:p>
          <w:p>
            <w:pPr>
              <w:spacing w:before="0" w:after="0" w:line="240" w:lineRule="auto"/>
            </w:pPr>
            <w:r>
              <w:t>Rustüre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VM-13</w:t>
            </w:r>
          </w:p>
        </w:tc>
        <w:tc>
          <w:p>
            <w:pPr>
              <w:spacing w:before="0" w:after="0" w:line="240" w:lineRule="auto"/>
            </w:pPr>
            <w:r>
              <w:t>LAP</w:t>
            </w:r>
          </w:p>
          <w:p>
            <w:pPr>
              <w:spacing w:before="0" w:after="0" w:line="240" w:lineRule="auto"/>
            </w:pPr>
            <w:r>
              <w:t>Ofen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b9561f"/>
              </w:rPr>
              <w:t>Asbest: Ungeklärt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VM-14</w:t>
            </w:r>
          </w:p>
        </w:tc>
        <w:tc>
          <w:p>
            <w:pPr>
              <w:spacing w:before="0" w:after="0" w:line="240" w:lineRule="auto"/>
            </w:pPr>
            <w:r>
              <w:t>Cushion Vinyl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  <w:p>
            <w:pPr>
              <w:spacing w:before="0" w:after="0" w:line="240" w:lineRule="auto"/>
            </w:pPr>
            <w:r>
              <w:t>MaP-17</w:t>
            </w:r>
          </w:p>
          <w:p>
            <w:pPr>
              <w:spacing w:before="0" w:after="0" w:line="240" w:lineRule="auto"/>
            </w:pPr>
            <w:r>
              <w:t>MaP-38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VM-15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/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VM-16</w:t>
            </w:r>
          </w:p>
        </w:tc>
        <w:tc>
          <w:p>
            <w:pPr>
              <w:spacing w:before="0" w:after="0" w:line="240" w:lineRule="auto"/>
            </w:pPr>
            <w:r>
              <w:t>Asbest Schnur </w:t>
            </w:r>
          </w:p>
          <w:p>
            <w:pPr>
              <w:spacing w:before="0" w:after="0" w:line="240" w:lineRule="auto"/>
            </w:pPr>
            <w:r>
              <w:t>Chemineé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b9561f"/>
              </w:rPr>
              <w:t>Asbest: Ungeklärt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VM-17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Sockel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VM-18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Signinastrasse 38, Chur</w:t>
          </w:r>
        </w:p>
        <w:p>
          <w:pPr>
            <w:spacing w:before="0" w:after="0"/>
          </w:pPr>
          <w:r>
            <w:t>DN 887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