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 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obere Lage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untere Lage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Rohrummantelung </w:t>
            </w:r>
          </w:p>
          <w:p>
            <w:pPr>
              <w:spacing w:before="0" w:after="0" w:line="240" w:lineRule="auto"/>
            </w:pPr>
            <w:r>
              <w:t>Kamin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 / Faserzement 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 / Faserzement </w:t>
            </w:r>
          </w:p>
          <w:p>
            <w:pPr>
              <w:spacing w:before="0" w:after="0" w:line="240" w:lineRule="auto"/>
            </w:pPr>
            <w:r>
              <w:t>Brandschutztüre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alte 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Dachpappe</w:t>
            </w:r>
          </w:p>
          <w:p>
            <w:pPr>
              <w:spacing w:before="0" w:after="0" w:line="240" w:lineRule="auto"/>
            </w:pPr>
            <w:r>
              <w:t>Dichtung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Tuleu su, 7031 Laax, Schweiz</w:t>
          </w:r>
        </w:p>
        <w:p>
          <w:pPr>
            <w:spacing w:before="0" w:after="0"/>
          </w:pPr>
          <w:r>
            <w:t>830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