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23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15 m²</w:t>
            </w:r>
          </w:p>
          <w:p>
            <w:pPr>
              <w:spacing w:before="0" w:after="0" w:line="240" w:lineRule="auto"/>
            </w:pPr>
            <w:r>
              <w:t>Aussagesicherheit: 99,915 %</w:t>
            </w:r>
          </w:p>
          <w:p>
            <w:pPr>
              <w:spacing w:before="0" w:after="0" w:line="240" w:lineRule="auto"/>
            </w:pPr>
            <w:r>
              <w:t>Risikomenge: 0.01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Formteil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11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Grundputz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1,5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Soleval 287</w:t>
          </w:r>
        </w:p>
        <w:p>
          <w:pPr>
            <w:spacing w:before="0" w:after="0"/>
          </w:pPr>
          <w:r>
            <w:t>777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