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2326" w:type="dxa"/>
          </w:tcPr>
          <w:p>
            <w:pPr>
              <w:spacing w:before="0" w:after="0"/>
            </w:pPr>
            <w:r>
              <w:rPr>
                <w:b w:val="true"/>
              </w:rPr>
              <w:t>MiP-1</w:t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MaP-1</w:t>
            </w:r>
          </w:p>
          <w:p>
            <w:pPr>
              <w:spacing w:before="0" w:after="0"/>
            </w:pPr>
            <w:r>
              <w:t>MaP-2</w:t>
            </w:r>
          </w:p>
          <w:p>
            <w:pPr>
              <w:spacing w:before="0" w:after="0"/>
            </w:pPr>
            <w:r>
              <w:t>MaP-3</w:t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Deckenpanelen inkl. Kleber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2326" w:type="dxa"/>
          </w:tcPr>
          <w:p/>
        </w:tc>
        <w:tc>
          <w:tcPr>
            <w:tcW w:w="2326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Asbest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Sträler 38, Zürich </w:t>
          </w:r>
        </w:p>
        <w:p>
          <w:pPr>
            <w:spacing w:before="0" w:after="0"/>
          </w:pPr>
          <w:r>
            <w:t>770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