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Lüftungsrohr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>Aussagesicherheit: 64,999 %</w:t>
            </w:r>
          </w:p>
          <w:p>
            <w:pPr>
              <w:spacing w:before="0" w:after="0" w:line="240" w:lineRule="auto"/>
            </w:pPr>
            <w:r>
              <w:t>Risikomenge: 0.84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Kamin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Küchenabdeckung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Spachtelmasse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Halsgasse 23, 8640 Rapperswil-Jona</w:t>
          </w:r>
        </w:p>
        <w:p>
          <w:pPr>
            <w:spacing w:before="0" w:after="0"/>
          </w:pPr>
          <w:r>
            <w:t>740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