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65 m²</w:t>
            </w:r>
          </w:p>
          <w:p>
            <w:pPr>
              <w:spacing w:before="0" w:after="0" w:line="240" w:lineRule="auto"/>
            </w:pPr>
            <w:r>
              <w:t>Aussagesicherheit: 81,409 %</w:t>
            </w:r>
          </w:p>
          <w:p>
            <w:pPr>
              <w:spacing w:before="0" w:after="0" w:line="240" w:lineRule="auto"/>
            </w:pPr>
            <w:r>
              <w:t>Risikomenge: 9.67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Hehlstrasse 9, 8135 Langnau am Albis</w:t>
          </w:r>
        </w:p>
        <w:p>
          <w:pPr>
            <w:spacing w:before="0" w:after="0"/>
          </w:pPr>
          <w:r>
            <w:t>730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