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58 m²</w:t>
            </w:r>
          </w:p>
          <w:p>
            <w:pPr>
              <w:spacing w:before="0" w:after="0" w:line="240" w:lineRule="auto"/>
            </w:pPr>
            <w:r>
              <w:t>Aussagesicherheit: 81,492 %</w:t>
            </w:r>
          </w:p>
          <w:p>
            <w:pPr>
              <w:spacing w:before="0" w:after="0" w:line="240" w:lineRule="auto"/>
            </w:pPr>
            <w:r>
              <w:t>Risikomenge: 8.59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84,685 %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58 m²</w:t>
            </w:r>
          </w:p>
          <w:p>
            <w:pPr>
              <w:spacing w:before="0" w:after="0" w:line="240" w:lineRule="auto"/>
            </w:pPr>
            <w:r>
              <w:t>Aussagesicherheit: 81,492 %</w:t>
            </w:r>
          </w:p>
          <w:p>
            <w:pPr>
              <w:spacing w:before="0" w:after="0" w:line="240" w:lineRule="auto"/>
            </w:pPr>
            <w:r>
              <w:t>Risikomenge: 8.59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