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Parkettkleber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behandeltes Holz</w:t>
            </w:r>
          </w:p>
          <w:p>
            <w:pPr>
              <w:spacing w:before="0" w:after="0" w:line="240" w:lineRule="auto"/>
            </w:pPr>
            <w:r>
              <w:t>Konstruktions- und Verkleidungs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LAP / Faserzement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LAP / Faserzement </w:t>
            </w:r>
          </w:p>
          <w:p>
            <w:pPr>
              <w:spacing w:before="0" w:after="0" w:line="240" w:lineRule="auto"/>
            </w:pPr>
            <w:r>
              <w:t>Elektrokasten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Türrahmen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Anstrich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Hofwiesenstrasse 258113 Boppelsen</w:t>
          </w:r>
        </w:p>
        <w:p>
          <w:pPr>
            <w:spacing w:before="0" w:after="0"/>
          </w:pPr>
          <w:r>
            <w:t>714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