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header+xml" PartName="/word/header.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Microsoft Java 11.0.26 on Windows Server 2022 -->
    <w:tbl>
      <w:tblPr>
        <w:jc w:val="center"/>
        <w:tblBorders>
          <w:top w:val="single" w:color="000000" w:sz="4"/>
          <w:left w:val="single" w:color="000000" w:sz="4"/>
          <w:bottom w:val="single" w:color="000000" w:sz="4"/>
          <w:right w:val="single" w:color="000000" w:sz="4"/>
          <w:insideH w:val="single" w:color="000000" w:sz="4"/>
          <w:insideV w:val="single" w:color="000000" w:sz="4"/>
        </w:tblBorders>
        <w:tblLayout w:type="fixed"/>
      </w:tblPr>
      <w:tblGrid>
        <w:gridCol w:w="1400"/>
        <w:gridCol w:w="2100"/>
        <w:gridCol w:w="2100"/>
        <w:gridCol w:w="1400"/>
        <w:gridCol w:w="3500"/>
        <w:gridCol w:w="3500"/>
      </w:tblGrid>
      <w:tr>
        <w:trPr>
          <w:tblHeader/>
        </w:trPr>
        <w:tc>
          <w:tcPr>
            <w:shd w:fill="D9D9D9"/>
            <w:tcMar>
              <w:top w:w="120" w:type="dxa"/>
              <w:bottom w:w="120" w:type="dxa"/>
            </w:tcMar>
          </w:tcPr>
          <w:p>
            <w:pPr>
              <w:spacing w:before="0" w:after="0" w:line="240" w:lineRule="auto"/>
            </w:pPr>
            <w:r>
              <w:rPr>
                <w:b w:val="true"/>
              </w:rPr>
              <w:t>Bezeichnung</w:t>
            </w:r>
          </w:p>
        </w:tc>
        <w:tc>
          <w:tcPr>
            <w:shd w:fill="D9D9D9"/>
            <w:tcMar>
              <w:top w:w="120" w:type="dxa"/>
              <w:bottom w:w="120" w:type="dxa"/>
            </w:tcMar>
          </w:tcPr>
          <w:p>
            <w:pPr>
              <w:spacing w:before="0" w:after="0" w:line="240" w:lineRule="auto"/>
            </w:pPr>
            <w:r>
              <w:rPr>
                <w:b w:val="true"/>
              </w:rPr>
              <w:t>Beschreibung</w:t>
            </w:r>
          </w:p>
        </w:tc>
        <w:tc>
          <w:tcPr>
            <w:shd w:fill="D9D9D9"/>
            <w:tcMar>
              <w:top w:w="120" w:type="dxa"/>
              <w:bottom w:w="120" w:type="dxa"/>
            </w:tcMar>
          </w:tcPr>
          <w:p>
            <w:pPr>
              <w:spacing w:before="0" w:after="0" w:line="240" w:lineRule="auto"/>
            </w:pPr>
            <w:r>
              <w:rPr>
                <w:b w:val="true"/>
              </w:rPr>
              <w:t>Bemerkung</w:t>
            </w:r>
          </w:p>
        </w:tc>
        <w:tc>
          <w:tcPr>
            <w:shd w:fill="D9D9D9"/>
            <w:tcMar>
              <w:top w:w="120" w:type="dxa"/>
              <w:bottom w:w="120" w:type="dxa"/>
            </w:tcMar>
          </w:tcPr>
          <w:p>
            <w:pPr>
              <w:spacing w:before="0" w:after="0" w:line="240" w:lineRule="auto"/>
            </w:pPr>
            <w:r>
              <w:rPr>
                <w:b w:val="true"/>
              </w:rPr>
              <w:t>Proben/Visuelle Befunde</w:t>
            </w:r>
          </w:p>
        </w:tc>
        <w:tc>
          <w:tcPr>
            <w:shd w:fill="D9D9D9"/>
            <w:tcMar>
              <w:top w:w="120" w:type="dxa"/>
              <w:bottom w:w="120" w:type="dxa"/>
            </w:tcMar>
          </w:tcPr>
          <w:p>
            <w:pPr>
              <w:spacing w:before="0" w:after="0" w:line="240" w:lineRule="auto"/>
            </w:pPr>
            <w:r>
              <w:rPr>
                <w:b w:val="true"/>
              </w:rPr>
              <w:t>Menge/Statistik</w:t>
            </w:r>
          </w:p>
        </w:tc>
        <w:tc>
          <w:tcPr>
            <w:shd w:fill="D9D9D9"/>
            <w:tcMar>
              <w:top w:w="120" w:type="dxa"/>
              <w:bottom w:w="120" w:type="dxa"/>
            </w:tcMar>
          </w:tcPr>
          <w:p>
            <w:pPr>
              <w:spacing w:before="0" w:after="0" w:line="240" w:lineRule="auto"/>
            </w:pPr>
            <w:r>
              <w:rPr>
                <w:b w:val="true"/>
              </w:rPr>
              <w:t>Einstufung</w:t>
            </w:r>
          </w:p>
        </w:tc>
      </w:tr>
      <w:tr>
        <w:tc>
          <w:p>
            <w:pPr>
              <w:spacing w:before="0" w:after="0" w:line="240" w:lineRule="auto"/>
            </w:pPr>
            <w:r>
              <w:rPr>
                <w:b w:val="true"/>
              </w:rPr>
              <w:t>VM-1</w:t>
            </w:r>
          </w:p>
        </w:tc>
        <w:tc>
          <w:p>
            <w:pPr>
              <w:spacing w:before="0" w:after="0" w:line="240" w:lineRule="auto"/>
            </w:pPr>
            <w:r>
              <w:t>Fliesenkleber </w:t>
            </w:r>
          </w:p>
          <w:p>
            <w:pPr>
              <w:spacing w:before="0" w:after="0" w:line="240" w:lineRule="auto"/>
            </w:pPr>
            <w:r>
              <w:t>Boden </w:t>
            </w:r>
          </w:p>
          <w:p>
            <w:pPr>
              <w:spacing w:before="0" w:after="0" w:line="240" w:lineRule="auto"/>
            </w:pPr>
            <w:r>
              <w:t/>
            </w:r>
          </w:p>
        </w:tc>
        <w:tc>
          <w:p>
            <w:pPr>
              <w:spacing w:before="0" w:after="0" w:line="240" w:lineRule="auto"/>
            </w:pPr>
            <w:r>
              <w:t/>
            </w:r>
          </w:p>
        </w:tc>
        <w:tc>
          <w:p>
            <w:pPr>
              <w:spacing w:before="0" w:after="0" w:line="240" w:lineRule="auto"/>
            </w:pPr>
            <w:r>
              <w:t>MaP-11</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VM-2</w:t>
            </w:r>
          </w:p>
        </w:tc>
        <w:tc>
          <w:p>
            <w:pPr>
              <w:spacing w:before="0" w:after="0" w:line="240" w:lineRule="auto"/>
            </w:pPr>
            <w:r>
              <w:t>Holzschutzmittel </w:t>
            </w:r>
          </w:p>
          <w:p>
            <w:pPr>
              <w:spacing w:before="0" w:after="0" w:line="240" w:lineRule="auto"/>
            </w:pPr>
            <w:r>
              <w:t>Konstruktions- und Verkleidungsholz</w:t>
            </w:r>
          </w:p>
          <w:p>
            <w:pPr>
              <w:spacing w:before="0" w:after="0" w:line="240" w:lineRule="auto"/>
            </w:pPr>
            <w:r>
              <w:t/>
            </w:r>
          </w:p>
        </w:tc>
        <w:tc>
          <w:p>
            <w:pPr>
              <w:spacing w:before="0" w:after="0" w:line="240" w:lineRule="auto"/>
            </w:pPr>
            <w:r>
              <w:t/>
            </w:r>
          </w:p>
        </w:tc>
        <w:tc>
          <w:p>
            <w:pPr>
              <w:spacing w:before="0" w:after="0" w:line="240" w:lineRule="auto"/>
            </w:pPr>
            <w:r>
              <w:t>VB-1</w:t>
            </w:r>
          </w:p>
        </w:tc>
        <w:tc>
          <w:p>
            <w:pPr>
              <w:spacing w:before="0" w:after="0" w:line="240" w:lineRule="auto"/>
            </w:pPr>
            <w:r>
              <w:t>Quantität: </w:t>
            </w:r>
          </w:p>
        </w:tc>
        <w:tc>
          <w:p>
            <w:pPr>
              <w:spacing w:before="0" w:after="0" w:line="240" w:lineRule="auto"/>
            </w:pPr>
            <w:r>
              <w:rPr>
                <w:color w:val="b9561f"/>
              </w:rPr>
              <w:t>Holzschutzmittel : Ungeklärt</w:t>
            </w:r>
          </w:p>
        </w:tc>
      </w:tr>
      <w:tr>
        <w:tc>
          <w:p>
            <w:pPr>
              <w:spacing w:before="0" w:after="0" w:line="240" w:lineRule="auto"/>
            </w:pPr>
            <w:r>
              <w:rPr>
                <w:b w:val="true"/>
              </w:rPr>
              <w:t>VM-3</w:t>
            </w:r>
          </w:p>
        </w:tc>
        <w:tc>
          <w:p>
            <w:pPr>
              <w:spacing w:before="0" w:after="0" w:line="240" w:lineRule="auto"/>
            </w:pPr>
            <w:r>
              <w:t>Verputz </w:t>
            </w:r>
          </w:p>
          <w:p>
            <w:pPr>
              <w:spacing w:before="0" w:after="0" w:line="240" w:lineRule="auto"/>
            </w:pPr>
            <w:r>
              <w:t>Wand</w:t>
            </w:r>
          </w:p>
          <w:p>
            <w:pPr>
              <w:spacing w:before="0" w:after="0" w:line="240" w:lineRule="auto"/>
            </w:pPr>
            <w:r>
              <w:t/>
            </w:r>
          </w:p>
        </w:tc>
        <w:tc>
          <w:p>
            <w:pPr>
              <w:spacing w:before="0" w:after="0" w:line="240" w:lineRule="auto"/>
            </w:pPr>
            <w:r>
              <w:t/>
            </w:r>
          </w:p>
        </w:tc>
        <w:tc>
          <w:p>
            <w:pPr>
              <w:spacing w:before="0" w:after="0" w:line="240" w:lineRule="auto"/>
            </w:pPr>
            <w:r>
              <w:t>MaP-1</w:t>
            </w:r>
          </w:p>
          <w:p>
            <w:pPr>
              <w:spacing w:before="0" w:after="0" w:line="240" w:lineRule="auto"/>
            </w:pPr>
            <w:r>
              <w:t>MaP-4</w:t>
            </w:r>
          </w:p>
          <w:p>
            <w:pPr>
              <w:spacing w:before="0" w:after="0" w:line="240" w:lineRule="auto"/>
            </w:pPr>
            <w:r>
              <w:t>MaP-9</w:t>
            </w:r>
          </w:p>
          <w:p>
            <w:pPr>
              <w:spacing w:before="0" w:after="0" w:line="240" w:lineRule="auto"/>
            </w:pPr>
            <w:r>
              <w:t>MaP-13</w:t>
            </w:r>
          </w:p>
          <w:p>
            <w:pPr>
              <w:spacing w:before="0" w:after="0" w:line="240" w:lineRule="auto"/>
            </w:pPr>
            <w:r>
              <w:t>MaP-14</w:t>
            </w:r>
          </w:p>
          <w:p>
            <w:pPr>
              <w:spacing w:before="0" w:after="0" w:line="240" w:lineRule="auto"/>
            </w:pPr>
            <w:r>
              <w:t>MaP-18</w:t>
            </w:r>
          </w:p>
          <w:p>
            <w:pPr>
              <w:spacing w:before="0" w:after="0" w:line="240" w:lineRule="auto"/>
            </w:pPr>
            <w:r>
              <w:t>MaP-24</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VM-4</w:t>
            </w:r>
          </w:p>
        </w:tc>
        <w:tc>
          <w:p>
            <w:pPr>
              <w:spacing w:before="0" w:after="0" w:line="240" w:lineRule="auto"/>
            </w:pPr>
            <w:r>
              <w:t>Teppichkleber</w:t>
            </w:r>
          </w:p>
          <w:p>
            <w:pPr>
              <w:spacing w:before="0" w:after="0" w:line="240" w:lineRule="auto"/>
            </w:pPr>
            <w:r>
              <w:t>Boden</w:t>
            </w:r>
          </w:p>
          <w:p>
            <w:pPr>
              <w:spacing w:before="0" w:after="0" w:line="240" w:lineRule="auto"/>
            </w:pPr>
            <w:r>
              <w:t/>
            </w:r>
          </w:p>
        </w:tc>
        <w:tc>
          <w:p>
            <w:pPr>
              <w:spacing w:before="0" w:after="0" w:line="240" w:lineRule="auto"/>
            </w:pPr>
            <w:r>
              <w:t/>
            </w:r>
          </w:p>
        </w:tc>
        <w:tc>
          <w:p>
            <w:pPr>
              <w:spacing w:before="0" w:after="0" w:line="240" w:lineRule="auto"/>
            </w:pPr>
            <w:r>
              <w:t>MaP-2</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VM-5</w:t>
            </w:r>
          </w:p>
        </w:tc>
        <w:tc>
          <w:p>
            <w:pPr>
              <w:spacing w:before="0" w:after="0" w:line="240" w:lineRule="auto"/>
            </w:pPr>
            <w:r>
              <w:t>Parkettkleber</w:t>
            </w:r>
          </w:p>
          <w:p>
            <w:pPr>
              <w:spacing w:before="0" w:after="0" w:line="240" w:lineRule="auto"/>
            </w:pPr>
            <w:r>
              <w:t>Boden</w:t>
            </w:r>
          </w:p>
          <w:p>
            <w:pPr>
              <w:spacing w:before="0" w:after="0" w:line="240" w:lineRule="auto"/>
            </w:pPr>
            <w:r>
              <w:t/>
            </w:r>
          </w:p>
        </w:tc>
        <w:tc>
          <w:p>
            <w:pPr>
              <w:spacing w:before="0" w:after="0" w:line="240" w:lineRule="auto"/>
            </w:pPr>
            <w:r>
              <w:t/>
            </w:r>
          </w:p>
        </w:tc>
        <w:tc>
          <w:p>
            <w:pPr>
              <w:spacing w:before="0" w:after="0" w:line="240" w:lineRule="auto"/>
            </w:pPr>
            <w:r>
              <w:t>MaP-3</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VM-6</w:t>
            </w:r>
          </w:p>
        </w:tc>
        <w:tc>
          <w:p>
            <w:pPr>
              <w:spacing w:before="0" w:after="0" w:line="240" w:lineRule="auto"/>
            </w:pPr>
            <w:r>
              <w:t>Verputz</w:t>
            </w:r>
          </w:p>
          <w:p>
            <w:pPr>
              <w:spacing w:before="0" w:after="0" w:line="240" w:lineRule="auto"/>
            </w:pPr>
            <w:r>
              <w:t>Decke </w:t>
            </w:r>
          </w:p>
          <w:p>
            <w:pPr>
              <w:spacing w:before="0" w:after="0" w:line="240" w:lineRule="auto"/>
            </w:pPr>
            <w:r>
              <w:t/>
            </w:r>
          </w:p>
        </w:tc>
        <w:tc>
          <w:p>
            <w:pPr>
              <w:spacing w:before="0" w:after="0" w:line="240" w:lineRule="auto"/>
            </w:pPr>
            <w:r>
              <w:t/>
            </w:r>
          </w:p>
        </w:tc>
        <w:tc>
          <w:p>
            <w:pPr>
              <w:spacing w:before="0" w:after="0" w:line="240" w:lineRule="auto"/>
            </w:pPr>
            <w:r>
              <w:t>MaP-5</w:t>
            </w:r>
          </w:p>
          <w:p>
            <w:pPr>
              <w:spacing w:before="0" w:after="0" w:line="240" w:lineRule="auto"/>
            </w:pPr>
            <w:r>
              <w:t>MaP-10</w:t>
            </w:r>
          </w:p>
          <w:p>
            <w:pPr>
              <w:spacing w:before="0" w:after="0" w:line="240" w:lineRule="auto"/>
            </w:pPr>
            <w:r>
              <w:t>MaP-15</w:t>
            </w:r>
          </w:p>
          <w:p>
            <w:pPr>
              <w:spacing w:before="0" w:after="0" w:line="240" w:lineRule="auto"/>
            </w:pPr>
            <w:r>
              <w:t>MaP-19</w:t>
            </w:r>
          </w:p>
          <w:p>
            <w:pPr>
              <w:spacing w:before="0" w:after="0" w:line="240" w:lineRule="auto"/>
            </w:pPr>
            <w:r>
              <w:t>MaP-25</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VM-7</w:t>
            </w:r>
          </w:p>
        </w:tc>
        <w:tc>
          <w:p>
            <w:pPr>
              <w:spacing w:before="0" w:after="0" w:line="240" w:lineRule="auto"/>
            </w:pPr>
            <w:r>
              <w:t>Fliesenkleber </w:t>
            </w:r>
          </w:p>
          <w:p>
            <w:pPr>
              <w:spacing w:before="0" w:after="0" w:line="240" w:lineRule="auto"/>
            </w:pPr>
            <w:r>
              <w:t>Boden</w:t>
            </w:r>
          </w:p>
          <w:p>
            <w:pPr>
              <w:spacing w:before="0" w:after="0" w:line="240" w:lineRule="auto"/>
            </w:pPr>
            <w:r>
              <w:t/>
            </w:r>
          </w:p>
        </w:tc>
        <w:tc>
          <w:p>
            <w:pPr>
              <w:spacing w:before="0" w:after="0" w:line="240" w:lineRule="auto"/>
            </w:pPr>
            <w:r>
              <w:t/>
            </w:r>
          </w:p>
        </w:tc>
        <w:tc>
          <w:p>
            <w:pPr>
              <w:spacing w:before="0" w:after="0" w:line="240" w:lineRule="auto"/>
            </w:pPr>
            <w:r>
              <w:t>MaP-6</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VM-8</w:t>
            </w:r>
          </w:p>
        </w:tc>
        <w:tc>
          <w:p>
            <w:pPr>
              <w:spacing w:before="0" w:after="0" w:line="240" w:lineRule="auto"/>
            </w:pPr>
            <w:r>
              <w:t>Fliesenkleber </w:t>
            </w:r>
          </w:p>
          <w:p>
            <w:pPr>
              <w:spacing w:before="0" w:after="0" w:line="240" w:lineRule="auto"/>
            </w:pPr>
            <w:r>
              <w:t>Sockel</w:t>
            </w:r>
          </w:p>
          <w:p>
            <w:pPr>
              <w:spacing w:before="0" w:after="0" w:line="240" w:lineRule="auto"/>
            </w:pPr>
            <w:r>
              <w:t/>
            </w:r>
          </w:p>
        </w:tc>
        <w:tc>
          <w:p>
            <w:pPr>
              <w:spacing w:before="0" w:after="0" w:line="240" w:lineRule="auto"/>
            </w:pPr>
            <w:r>
              <w:t/>
            </w:r>
          </w:p>
        </w:tc>
        <w:tc>
          <w:p>
            <w:pPr>
              <w:spacing w:before="0" w:after="0" w:line="240" w:lineRule="auto"/>
            </w:pPr>
            <w:r>
              <w:t>MaP-7</w:t>
            </w:r>
          </w:p>
          <w:p>
            <w:pPr>
              <w:spacing w:before="0" w:after="0" w:line="240" w:lineRule="auto"/>
            </w:pPr>
            <w:r>
              <w:t>MaP-12</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VM-9</w:t>
            </w:r>
          </w:p>
        </w:tc>
        <w:tc>
          <w:p>
            <w:pPr>
              <w:spacing w:before="0" w:after="0" w:line="240" w:lineRule="auto"/>
            </w:pPr>
            <w:r>
              <w:t>Fliesenkleber </w:t>
            </w:r>
          </w:p>
          <w:p>
            <w:pPr>
              <w:spacing w:before="0" w:after="0" w:line="240" w:lineRule="auto"/>
            </w:pPr>
            <w:r>
              <w:t>Wand</w:t>
            </w:r>
          </w:p>
          <w:p>
            <w:pPr>
              <w:spacing w:before="0" w:after="0" w:line="240" w:lineRule="auto"/>
            </w:pPr>
            <w:r>
              <w:t/>
            </w:r>
          </w:p>
        </w:tc>
        <w:tc>
          <w:p>
            <w:pPr>
              <w:spacing w:before="0" w:after="0" w:line="240" w:lineRule="auto"/>
            </w:pPr>
            <w:r>
              <w:t/>
            </w:r>
          </w:p>
        </w:tc>
        <w:tc>
          <w:p>
            <w:pPr>
              <w:spacing w:before="0" w:after="0" w:line="240" w:lineRule="auto"/>
            </w:pPr>
            <w:r>
              <w:t>MaP-8</w:t>
            </w:r>
          </w:p>
          <w:p>
            <w:pPr>
              <w:spacing w:before="0" w:after="0" w:line="240" w:lineRule="auto"/>
            </w:pPr>
            <w:r>
              <w:t>MaP-16</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VM-10</w:t>
            </w:r>
          </w:p>
        </w:tc>
        <w:tc>
          <w:p>
            <w:pPr>
              <w:spacing w:before="0" w:after="0" w:line="240" w:lineRule="auto"/>
            </w:pPr>
            <w:r>
              <w:t>Faserzement </w:t>
            </w:r>
          </w:p>
          <w:p>
            <w:pPr>
              <w:spacing w:before="0" w:after="0" w:line="240" w:lineRule="auto"/>
            </w:pPr>
            <w:r>
              <w:t>Blumenkisten</w:t>
            </w:r>
          </w:p>
          <w:p>
            <w:pPr>
              <w:spacing w:before="0" w:after="0" w:line="240" w:lineRule="auto"/>
            </w:pPr>
            <w:r>
              <w:t/>
            </w:r>
          </w:p>
        </w:tc>
        <w:tc>
          <w:p>
            <w:pPr>
              <w:spacing w:before="0" w:after="0" w:line="240" w:lineRule="auto"/>
            </w:pPr>
            <w:r>
              <w:t/>
            </w:r>
          </w:p>
        </w:tc>
        <w:tc>
          <w:p>
            <w:pPr>
              <w:spacing w:before="0" w:after="0" w:line="240" w:lineRule="auto"/>
            </w:pPr>
            <w:r>
              <w:t>VB-2</w:t>
            </w:r>
          </w:p>
        </w:tc>
        <w:tc>
          <w:p>
            <w:pPr>
              <w:spacing w:before="0" w:after="0" w:line="240" w:lineRule="auto"/>
            </w:pPr>
            <w:r>
              <w:t>Quantität: </w:t>
            </w:r>
          </w:p>
        </w:tc>
        <w:tc>
          <w:p>
            <w:pPr>
              <w:spacing w:before="0" w:after="0" w:line="240" w:lineRule="auto"/>
            </w:pPr>
            <w:r>
              <w:rPr>
                <w:color w:val="c1362c"/>
              </w:rPr>
              <w:t>Asbest: Bestätigt</w:t>
            </w:r>
          </w:p>
        </w:tc>
      </w:tr>
      <w:tr>
        <w:tc>
          <w:p>
            <w:pPr>
              <w:spacing w:before="0" w:after="0" w:line="240" w:lineRule="auto"/>
            </w:pPr>
            <w:r>
              <w:rPr>
                <w:b w:val="true"/>
              </w:rPr>
              <w:t>VM-11</w:t>
            </w:r>
          </w:p>
        </w:tc>
        <w:tc>
          <w:p>
            <w:pPr>
              <w:spacing w:before="0" w:after="0" w:line="240" w:lineRule="auto"/>
            </w:pPr>
            <w:r>
              <w:t>Cushion Vinyl </w:t>
            </w:r>
          </w:p>
          <w:p>
            <w:pPr>
              <w:spacing w:before="0" w:after="0" w:line="240" w:lineRule="auto"/>
            </w:pPr>
            <w:r>
              <w:t>Boden</w:t>
            </w:r>
          </w:p>
          <w:p>
            <w:pPr>
              <w:spacing w:before="0" w:after="0" w:line="240" w:lineRule="auto"/>
            </w:pPr>
            <w:r>
              <w:t/>
            </w:r>
          </w:p>
        </w:tc>
        <w:tc>
          <w:p>
            <w:pPr>
              <w:spacing w:before="0" w:after="0" w:line="240" w:lineRule="auto"/>
            </w:pPr>
            <w:r>
              <w:t/>
            </w:r>
          </w:p>
        </w:tc>
        <w:tc>
          <w:p>
            <w:pPr>
              <w:spacing w:before="0" w:after="0" w:line="240" w:lineRule="auto"/>
            </w:pPr>
            <w:r>
              <w:t>MaP-17</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VM-12</w:t>
            </w:r>
          </w:p>
        </w:tc>
        <w:tc>
          <w:p>
            <w:pPr>
              <w:spacing w:before="0" w:after="0" w:line="240" w:lineRule="auto"/>
            </w:pPr>
            <w:r>
              <w:t>Antidröhnbeschichtung </w:t>
            </w:r>
          </w:p>
          <w:p>
            <w:pPr>
              <w:spacing w:before="0" w:after="0" w:line="240" w:lineRule="auto"/>
            </w:pPr>
            <w:r>
              <w:t>Spühlbecken </w:t>
            </w:r>
          </w:p>
          <w:p>
            <w:pPr>
              <w:spacing w:before="0" w:after="0" w:line="240" w:lineRule="auto"/>
            </w:pPr>
            <w:r>
              <w:t/>
            </w:r>
          </w:p>
        </w:tc>
        <w:tc>
          <w:p>
            <w:pPr>
              <w:spacing w:before="0" w:after="0" w:line="240" w:lineRule="auto"/>
            </w:pPr>
            <w:r>
              <w:t/>
            </w:r>
          </w:p>
        </w:tc>
        <w:tc>
          <w:p>
            <w:pPr>
              <w:spacing w:before="0" w:after="0" w:line="240" w:lineRule="auto"/>
            </w:pPr>
            <w:r>
              <w:t>VB-3</w:t>
            </w:r>
          </w:p>
        </w:tc>
        <w:tc>
          <w:p>
            <w:pPr>
              <w:spacing w:before="0" w:after="0" w:line="240" w:lineRule="auto"/>
            </w:pPr>
            <w:r>
              <w:t>Quantität: </w:t>
            </w:r>
          </w:p>
        </w:tc>
        <w:tc>
          <w:p>
            <w:pPr>
              <w:spacing w:before="0" w:after="0" w:line="240" w:lineRule="auto"/>
            </w:pPr>
            <w:r>
              <w:rPr>
                <w:color w:val="b9561f"/>
              </w:rPr>
              <w:t>Asbest: Ungeklärt</w:t>
            </w:r>
          </w:p>
        </w:tc>
      </w:tr>
      <w:tr>
        <w:tc>
          <w:p>
            <w:pPr>
              <w:spacing w:before="0" w:after="0" w:line="240" w:lineRule="auto"/>
            </w:pPr>
            <w:r>
              <w:rPr>
                <w:b w:val="true"/>
              </w:rPr>
              <w:t>VM-13</w:t>
            </w:r>
          </w:p>
        </w:tc>
        <w:tc>
          <w:p>
            <w:pPr>
              <w:spacing w:before="0" w:after="0" w:line="240" w:lineRule="auto"/>
            </w:pPr>
            <w:r>
              <w:t>LAP / AZ</w:t>
            </w:r>
          </w:p>
          <w:p>
            <w:pPr>
              <w:spacing w:before="0" w:after="0" w:line="240" w:lineRule="auto"/>
            </w:pPr>
            <w:r>
              <w:t>Herd und Abzug</w:t>
            </w:r>
          </w:p>
          <w:p>
            <w:pPr>
              <w:spacing w:before="0" w:after="0" w:line="240" w:lineRule="auto"/>
            </w:pPr>
            <w:r>
              <w:t/>
            </w:r>
          </w:p>
        </w:tc>
        <w:tc>
          <w:p>
            <w:pPr>
              <w:spacing w:before="0" w:after="0" w:line="240" w:lineRule="auto"/>
            </w:pPr>
            <w:r>
              <w:t/>
            </w:r>
          </w:p>
        </w:tc>
        <w:tc>
          <w:p>
            <w:pPr>
              <w:spacing w:before="0" w:after="0" w:line="240" w:lineRule="auto"/>
            </w:pPr>
            <w:r>
              <w:t>VB-4</w:t>
            </w:r>
          </w:p>
          <w:p>
            <w:pPr>
              <w:spacing w:before="0" w:after="0" w:line="240" w:lineRule="auto"/>
            </w:pPr>
            <w:r>
              <w:t>VB-7</w:t>
            </w:r>
          </w:p>
        </w:tc>
        <w:tc>
          <w:p>
            <w:pPr>
              <w:spacing w:before="0" w:after="0" w:line="240" w:lineRule="auto"/>
            </w:pPr>
            <w:r>
              <w:t>Quantität: </w:t>
            </w:r>
          </w:p>
        </w:tc>
        <w:tc>
          <w:p>
            <w:pPr>
              <w:spacing w:before="0" w:after="0" w:line="240" w:lineRule="auto"/>
            </w:pPr>
            <w:r>
              <w:rPr>
                <w:color w:val="b9561f"/>
              </w:rPr>
              <w:t>Asbest: Ungeklärt</w:t>
            </w:r>
          </w:p>
        </w:tc>
      </w:tr>
      <w:tr>
        <w:tc>
          <w:p>
            <w:pPr>
              <w:spacing w:before="0" w:after="0" w:line="240" w:lineRule="auto"/>
            </w:pPr>
            <w:r>
              <w:rPr>
                <w:b w:val="true"/>
              </w:rPr>
              <w:t>VM-14</w:t>
            </w:r>
          </w:p>
        </w:tc>
        <w:tc>
          <w:p>
            <w:pPr>
              <w:spacing w:before="0" w:after="0" w:line="240" w:lineRule="auto"/>
            </w:pPr>
            <w:r>
              <w:t>Parkettkleber</w:t>
            </w:r>
          </w:p>
          <w:p>
            <w:pPr>
              <w:spacing w:before="0" w:after="0" w:line="240" w:lineRule="auto"/>
            </w:pPr>
            <w:r>
              <w:t>neues Parkett (1998)</w:t>
            </w:r>
          </w:p>
          <w:p>
            <w:pPr>
              <w:spacing w:before="0" w:after="0" w:line="240" w:lineRule="auto"/>
            </w:pPr>
            <w:r>
              <w:t/>
            </w:r>
          </w:p>
        </w:tc>
        <w:tc>
          <w:p>
            <w:pPr>
              <w:spacing w:before="0" w:after="0" w:line="240" w:lineRule="auto"/>
            </w:pPr>
            <w:r>
              <w:t>Das sichtbare Parkett ist aufgrund des Jahrganges 1998 asbestfrei eingestuft. Es kann jedoch sein, dass sich unter diesem Parkett noch Rückstände vom alten parkettkleber befinden. Dies konnten bei der ersten Untersuchung nicht genau festgestellt werden. Sollte die Parkettkleber Probe im 1.OG ein positives Resultat ergeben, wird empfohlen eine nachuntersuchung zu veranlassen.</w:t>
            </w:r>
          </w:p>
        </w:tc>
        <w:tc>
          <w:p>
            <w:pPr>
              <w:spacing w:before="0" w:after="0" w:line="240" w:lineRule="auto"/>
            </w:pPr>
            <w:r>
              <w:t>VB-5</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VM-15</w:t>
            </w:r>
          </w:p>
        </w:tc>
        <w:tc>
          <w:p>
            <w:pPr>
              <w:spacing w:before="0" w:after="0" w:line="240" w:lineRule="auto"/>
            </w:pPr>
            <w:r>
              <w:t>Fensterkitt</w:t>
            </w:r>
          </w:p>
          <w:p>
            <w:pPr>
              <w:spacing w:before="0" w:after="0" w:line="240" w:lineRule="auto"/>
            </w:pPr>
            <w:r>
              <w:t>Fenster</w:t>
            </w:r>
          </w:p>
          <w:p>
            <w:pPr>
              <w:spacing w:before="0" w:after="0" w:line="240" w:lineRule="auto"/>
            </w:pPr>
            <w:r>
              <w:t/>
            </w:r>
          </w:p>
        </w:tc>
        <w:tc>
          <w:p>
            <w:pPr>
              <w:spacing w:before="0" w:after="0" w:line="240" w:lineRule="auto"/>
            </w:pPr>
            <w:r>
              <w:t/>
            </w:r>
          </w:p>
        </w:tc>
        <w:tc>
          <w:p>
            <w:pPr>
              <w:spacing w:before="0" w:after="0" w:line="240" w:lineRule="auto"/>
            </w:pPr>
            <w:r>
              <w:t>MaP-20</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VM-16</w:t>
            </w:r>
          </w:p>
        </w:tc>
        <w:tc>
          <w:p>
            <w:pPr>
              <w:spacing w:before="0" w:after="0" w:line="240" w:lineRule="auto"/>
            </w:pPr>
            <w:r>
              <w:t/>
            </w:r>
          </w:p>
          <w:p>
            <w:pPr>
              <w:spacing w:before="0" w:after="0" w:line="240" w:lineRule="auto"/>
            </w:pPr>
            <w:r>
              <w:t/>
            </w:r>
          </w:p>
          <w:p>
            <w:pPr>
              <w:spacing w:before="0" w:after="0" w:line="240" w:lineRule="auto"/>
            </w:pPr>
            <w:r>
              <w:t/>
            </w:r>
          </w:p>
        </w:tc>
        <w:tc>
          <w:p>
            <w:pPr>
              <w:spacing w:before="0" w:after="0" w:line="240" w:lineRule="auto"/>
            </w:pPr>
            <w:r>
              <w:t/>
            </w:r>
          </w:p>
        </w:tc>
        <w:tc>
          <w:p>
            <w:pPr>
              <w:spacing w:before="0" w:after="0" w:line="240" w:lineRule="auto"/>
            </w:pPr>
            <w:r>
              <w:t>VB-6</w:t>
            </w:r>
          </w:p>
        </w:tc>
        <w:tc>
          <w:p>
            <w:pPr>
              <w:spacing w:before="0" w:after="0" w:line="240" w:lineRule="auto"/>
            </w:pPr>
            <w:r>
              <w:t>Quantität: </w:t>
            </w:r>
          </w:p>
        </w:tc>
        <w:tc>
          <w:p>
            <w:pPr>
              <w:spacing w:before="0" w:after="0" w:line="240" w:lineRule="auto"/>
            </w:pPr>
            <w:r/>
          </w:p>
        </w:tc>
      </w:tr>
      <w:tr>
        <w:tc>
          <w:p>
            <w:pPr>
              <w:spacing w:before="0" w:after="0" w:line="240" w:lineRule="auto"/>
            </w:pPr>
            <w:r>
              <w:rPr>
                <w:b w:val="true"/>
              </w:rPr>
              <w:t>VM-17</w:t>
            </w:r>
          </w:p>
        </w:tc>
        <w:tc>
          <w:p>
            <w:pPr>
              <w:spacing w:before="0" w:after="0" w:line="240" w:lineRule="auto"/>
            </w:pPr>
            <w:r>
              <w:t>Beschichtung </w:t>
            </w:r>
          </w:p>
          <w:p>
            <w:pPr>
              <w:spacing w:before="0" w:after="0" w:line="240" w:lineRule="auto"/>
            </w:pPr>
            <w:r>
              <w:t>Boden </w:t>
            </w:r>
          </w:p>
          <w:p>
            <w:pPr>
              <w:spacing w:before="0" w:after="0" w:line="240" w:lineRule="auto"/>
            </w:pPr>
            <w:r>
              <w:t/>
            </w:r>
          </w:p>
        </w:tc>
        <w:tc>
          <w:p>
            <w:pPr>
              <w:spacing w:before="0" w:after="0" w:line="240" w:lineRule="auto"/>
            </w:pPr>
            <w:r>
              <w:t/>
            </w:r>
          </w:p>
        </w:tc>
        <w:tc>
          <w:p>
            <w:pPr>
              <w:spacing w:before="0" w:after="0" w:line="240" w:lineRule="auto"/>
            </w:pPr>
            <w:r>
              <w:t>MaP-21</w:t>
            </w:r>
          </w:p>
        </w:tc>
        <w:tc>
          <w:p>
            <w:pPr>
              <w:spacing w:before="0" w:after="0" w:line="240" w:lineRule="auto"/>
            </w:pPr>
            <w:r>
              <w:t>Quantität: </w:t>
            </w:r>
          </w:p>
        </w:tc>
        <w:tc>
          <w:p>
            <w:pPr>
              <w:spacing w:before="0" w:after="0" w:line="240" w:lineRule="auto"/>
            </w:pPr>
            <w:r>
              <w:rPr>
                <w:color w:val="c1362c"/>
              </w:rPr>
              <w:t>PCB: Bestätigt</w:t>
            </w:r>
          </w:p>
        </w:tc>
      </w:tr>
      <w:tr>
        <w:tc>
          <w:p>
            <w:pPr>
              <w:spacing w:before="0" w:after="0" w:line="240" w:lineRule="auto"/>
            </w:pPr>
            <w:r>
              <w:rPr>
                <w:b w:val="true"/>
              </w:rPr>
              <w:t>VM-18</w:t>
            </w:r>
          </w:p>
        </w:tc>
        <w:tc>
          <w:p>
            <w:pPr>
              <w:spacing w:before="0" w:after="0" w:line="240" w:lineRule="auto"/>
            </w:pPr>
            <w:r>
              <w:t>(elastische) Bodenbeläge</w:t>
            </w:r>
          </w:p>
          <w:p>
            <w:pPr>
              <w:spacing w:before="0" w:after="0" w:line="240" w:lineRule="auto"/>
            </w:pPr>
            <w:r>
              <w:t>Küchenrückwand</w:t>
            </w:r>
          </w:p>
          <w:p>
            <w:pPr>
              <w:spacing w:before="0" w:after="0" w:line="240" w:lineRule="auto"/>
            </w:pPr>
            <w:r>
              <w:t/>
            </w:r>
          </w:p>
        </w:tc>
        <w:tc>
          <w:p>
            <w:pPr>
              <w:spacing w:before="0" w:after="0" w:line="240" w:lineRule="auto"/>
            </w:pPr>
            <w:r>
              <w:t/>
            </w:r>
          </w:p>
        </w:tc>
        <w:tc>
          <w:p>
            <w:pPr>
              <w:spacing w:before="0" w:after="0" w:line="240" w:lineRule="auto"/>
            </w:pPr>
            <w:r>
              <w:t>MaP-22</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VM-19</w:t>
            </w:r>
          </w:p>
        </w:tc>
        <w:tc>
          <w:p>
            <w:pPr>
              <w:spacing w:before="0" w:after="0" w:line="240" w:lineRule="auto"/>
            </w:pPr>
            <w:r>
              <w:t>Rohrisolation </w:t>
            </w:r>
          </w:p>
          <w:p>
            <w:pPr>
              <w:spacing w:before="0" w:after="0" w:line="240" w:lineRule="auto"/>
            </w:pPr>
            <w:r>
              <w:t>Heizungsrohre</w:t>
            </w:r>
          </w:p>
          <w:p>
            <w:pPr>
              <w:spacing w:before="0" w:after="0" w:line="240" w:lineRule="auto"/>
            </w:pPr>
            <w:r>
              <w:t/>
            </w:r>
          </w:p>
        </w:tc>
        <w:tc>
          <w:p>
            <w:pPr>
              <w:spacing w:before="0" w:after="0" w:line="240" w:lineRule="auto"/>
            </w:pPr>
            <w:r>
              <w:t/>
            </w:r>
          </w:p>
        </w:tc>
        <w:tc>
          <w:p>
            <w:pPr>
              <w:spacing w:before="0" w:after="0" w:line="240" w:lineRule="auto"/>
            </w:pPr>
            <w:r>
              <w:t>MaP-23</w:t>
            </w:r>
          </w:p>
        </w:tc>
        <w:tc>
          <w:p>
            <w:pPr>
              <w:spacing w:before="0" w:after="0" w:line="240" w:lineRule="auto"/>
            </w:pPr>
            <w:r>
              <w:t>Quantität: </w:t>
            </w:r>
          </w:p>
        </w:tc>
        <w:tc>
          <w:p>
            <w:pPr>
              <w:spacing w:before="0" w:after="0" w:line="240" w:lineRule="auto"/>
            </w:pPr>
            <w:r>
              <w:rPr>
                <w:color w:val="388a17"/>
              </w:rPr>
              <w:t>Asbest: Widerlegt</w:t>
            </w:r>
          </w:p>
        </w:tc>
      </w:tr>
      <w:tr>
        <w:tc>
          <w:p>
            <w:pPr>
              <w:spacing w:before="0" w:after="0" w:line="240" w:lineRule="auto"/>
            </w:pPr>
            <w:r>
              <w:rPr>
                <w:b w:val="true"/>
              </w:rPr>
              <w:t>VM-20</w:t>
            </w:r>
          </w:p>
        </w:tc>
        <w:tc>
          <w:p>
            <w:pPr>
              <w:spacing w:before="0" w:after="0" w:line="240" w:lineRule="auto"/>
            </w:pPr>
            <w:r>
              <w:t>Faserzement </w:t>
            </w:r>
          </w:p>
          <w:p>
            <w:pPr>
              <w:spacing w:before="0" w:after="0" w:line="240" w:lineRule="auto"/>
            </w:pPr>
            <w:r>
              <w:t>Türaufdoppelung</w:t>
            </w:r>
          </w:p>
          <w:p>
            <w:pPr>
              <w:spacing w:before="0" w:after="0" w:line="240" w:lineRule="auto"/>
            </w:pPr>
            <w:r>
              <w:t/>
            </w:r>
          </w:p>
        </w:tc>
        <w:tc>
          <w:p>
            <w:pPr>
              <w:spacing w:before="0" w:after="0" w:line="240" w:lineRule="auto"/>
            </w:pPr>
            <w:r>
              <w:t/>
            </w:r>
          </w:p>
        </w:tc>
        <w:tc>
          <w:p>
            <w:pPr>
              <w:spacing w:before="0" w:after="0" w:line="240" w:lineRule="auto"/>
            </w:pPr>
            <w:r>
              <w:t>VB-8</w:t>
            </w:r>
          </w:p>
        </w:tc>
        <w:tc>
          <w:p>
            <w:pPr>
              <w:spacing w:before="0" w:after="0" w:line="240" w:lineRule="auto"/>
            </w:pPr>
            <w:r>
              <w:t>Quantität: </w:t>
            </w:r>
          </w:p>
        </w:tc>
        <w:tc>
          <w:p>
            <w:pPr>
              <w:spacing w:before="0" w:after="0" w:line="240" w:lineRule="auto"/>
            </w:pPr>
            <w:r>
              <w:rPr>
                <w:color w:val="c1362c"/>
              </w:rPr>
              <w:t>Asbest: Bestätigt</w:t>
            </w:r>
          </w:p>
        </w:tc>
      </w:tr>
      <w:tr>
        <w:tc>
          <w:p>
            <w:pPr>
              <w:spacing w:before="0" w:after="0" w:line="240" w:lineRule="auto"/>
            </w:pPr>
            <w:r>
              <w:rPr>
                <w:b w:val="true"/>
              </w:rPr>
              <w:t>VM-21</w:t>
            </w:r>
          </w:p>
        </w:tc>
        <w:tc>
          <w:p>
            <w:pPr>
              <w:spacing w:before="0" w:after="0" w:line="240" w:lineRule="auto"/>
            </w:pPr>
            <w:r>
              <w:t>AZ / LAP</w:t>
            </w:r>
          </w:p>
          <w:p>
            <w:pPr>
              <w:spacing w:before="0" w:after="0" w:line="240" w:lineRule="auto"/>
            </w:pPr>
            <w:r>
              <w:t>Elektrokasten</w:t>
            </w:r>
          </w:p>
          <w:p>
            <w:pPr>
              <w:spacing w:before="0" w:after="0" w:line="240" w:lineRule="auto"/>
            </w:pPr>
            <w:r>
              <w:t/>
            </w:r>
          </w:p>
        </w:tc>
        <w:tc>
          <w:p>
            <w:pPr>
              <w:spacing w:before="0" w:after="0" w:line="240" w:lineRule="auto"/>
            </w:pPr>
            <w:r>
              <w:t/>
            </w:r>
          </w:p>
        </w:tc>
        <w:tc>
          <w:p>
            <w:pPr>
              <w:spacing w:before="0" w:after="0" w:line="240" w:lineRule="auto"/>
            </w:pPr>
            <w:r>
              <w:t>VB-9</w:t>
            </w:r>
          </w:p>
        </w:tc>
        <w:tc>
          <w:p>
            <w:pPr>
              <w:spacing w:before="0" w:after="0" w:line="240" w:lineRule="auto"/>
            </w:pPr>
            <w:r>
              <w:t>Quantität: </w:t>
            </w:r>
          </w:p>
        </w:tc>
        <w:tc>
          <w:p>
            <w:pPr>
              <w:spacing w:before="0" w:after="0" w:line="240" w:lineRule="auto"/>
            </w:pPr>
            <w:r>
              <w:rPr>
                <w:color w:val="c1362c"/>
              </w:rPr>
              <w:t>Asbest: Bestätigt</w:t>
            </w:r>
          </w:p>
        </w:tc>
      </w:tr>
    </w:tbl>
    <w:sectPr>
      <w:headerReference w:type="default" r:id="rId3"/>
      <w:footerReference w:type="default" r:id="rId4"/>
      <w:pgSz w:w="16838" w:h="11906" w:orient="landscape" w:code="9"/>
      <w:pgMar w:top="1440" w:right="1440" w:bottom="1440" w:left="1440"/>
    </w:sectPr>
  </w:body>
</w:document>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jc w:val="right"/>
    </w:pPr>
    <w:r>
      <w:t xml:space="preserve">S. </w:t>
    </w:r>
    <w:r>
      <w:fldChar w:fldCharType="begin"/>
      <w:instrText xml:space="preserve">PAGE</w:instrText>
      <w:fldChar w:fldCharType="separate"/>
      <w:fldChar w:fldCharType="end"/>
    </w:r>
    <w:r>
      <w:t> / </w:t>
    </w:r>
    <w:r>
      <w:fldChar w:fldCharType="begin"/>
      <w:instrText xml:space="preserve">NUMPAGES</w:instrText>
      <w:fldChar w:fldCharType="separate"/>
      <w:fldChar w:fldCharType="end"/>
    </w:r>
  </w:p>
</w:ftr>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tbl>
    <w:tblPr>
      <w:tblStyle w:val="TableGrid"/>
      <w:tblW w:w="0" w:type="auto"/>
      <w:jc w:val="center"/>
      <w:tblBorders>
        <w:top w:val="none"/>
        <w:left w:val="none"/>
        <w:bottom w:val="none"/>
        <w:right w:val="none"/>
        <w:insideH w:val="none"/>
        <w:insideV w:val="none"/>
      </w:tblBorders>
      <w:tblLook w:val="04A0"/>
    </w:tblPr>
    <w:tblGrid>
      <w:gridCol w:w="4652"/>
      <w:gridCol w:w="4652"/>
      <w:gridCol w:w="4652"/>
    </w:tblGrid>
    <w:tr>
      <w:tc>
        <w:tcPr>
          <w:tcW w:w="4652" w:type="dxa"/>
          <w:tcMar>
            <w:top w:w="0" w:type="dxa"/>
            <w:left w:w="0" w:type="dxa"/>
            <w:bottom w:w="0" w:type="dxa"/>
            <w:right w:w="0" w:type="dxa"/>
          </w:tcMar>
        </w:tcPr>
        <w:p>
          <w:pPr>
            <w:jc w:val="left"/>
          </w:pPr>
          <w:r>
            <w:t>Lenzenwiesstrasse 11, 8702 Zollikon</w:t>
          </w:r>
        </w:p>
        <w:p>
          <w:pPr>
            <w:spacing w:before="0" w:after="0"/>
          </w:pPr>
          <w:r>
            <w:t>658</w:t>
          </w:r>
        </w:p>
        <w:p>
          <w:r>
            <w:fldChar w:fldCharType="begin"/>
          </w:r>
          <w:r>
            <w:t xml:space="preserve">TIME \@ "DD.MM.YYYY"</w:t>
          </w:r>
          <w:r>
            <w:fldChar w:fldCharType="separate"/>
          </w:r>
          <w:r>
            <w:fldChar w:fldCharType="end"/>
          </w:r>
        </w:p>
      </w:tc>
      <w:tc>
        <w:tcPr>
          <w:tcW w:w="4652" w:type="dxa"/>
        </w:tcPr>
        <w:p>
          <w:pPr>
            <w:jc w:val="center"/>
          </w:pPr>
          <w:r>
            <w:rPr>
              <w:b w:val="true"/>
            </w:rPr>
            <w:t xml:space="preserve">Liste der Verdachtsmomente</w:t>
          </w:r>
        </w:p>
      </w:tc>
      <w:tc>
        <w:tcPr>
          <w:tcW w:w="4652" w:type="dxa"/>
        </w:tcPr>
        <w:p>
          <w:pPr>
            <w:jc w:val="right"/>
          </w:pPr>
        </w:p>
      </w:tc>
    </w:tr>
  </w:tbl>
  <w:p>
    <w:r/>
  </w:p>
</w:hdr>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rPr>
      <w:sz w:val="20"/>
      <w:szCs w:val="20"/>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header.xml" Type="http://schemas.openxmlformats.org/officeDocument/2006/relationships/header" Id="rId3"/>
    <Relationship Target="footer.xml" Type="http://schemas.openxmlformats.org/officeDocument/2006/relationships/footer" Id="rId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