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64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KMF: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70 m²</w:t>
            </w:r>
          </w:p>
          <w:p>
            <w:pPr>
              <w:spacing w:before="0" w:after="0" w:line="240" w:lineRule="auto"/>
            </w:pPr>
            <w:r>
              <w:t>Aussagesicherheit: 81,358 %</w:t>
            </w:r>
          </w:p>
          <w:p>
            <w:pPr>
              <w:spacing w:before="0" w:after="0" w:line="240" w:lineRule="auto"/>
            </w:pPr>
            <w:r>
              <w:t>Risikomenge: 10.44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65 m²</w:t>
            </w:r>
          </w:p>
          <w:p>
            <w:pPr>
              <w:spacing w:before="0" w:after="0" w:line="240" w:lineRule="auto"/>
            </w:pPr>
            <w:r>
              <w:t>Aussagesicherheit: 81,409 %</w:t>
            </w:r>
          </w:p>
          <w:p>
            <w:pPr>
              <w:spacing w:before="0" w:after="0" w:line="240" w:lineRule="auto"/>
            </w:pPr>
            <w:r>
              <w:t>Risikomenge: 9.67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24 m²</w:t>
            </w:r>
          </w:p>
          <w:p>
            <w:pPr>
              <w:spacing w:before="0" w:after="0" w:line="240" w:lineRule="auto"/>
            </w:pPr>
            <w:r>
              <w:t>Aussagesicherheit: 62,017 %</w:t>
            </w:r>
          </w:p>
          <w:p>
            <w:pPr>
              <w:spacing w:before="0" w:after="0" w:line="240" w:lineRule="auto"/>
            </w:pPr>
            <w:r>
              <w:t>Risikomenge: 5.47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33 m²</w:t>
            </w:r>
          </w:p>
          <w:p>
            <w:pPr>
              <w:spacing w:before="0" w:after="0" w:line="240" w:lineRule="auto"/>
            </w:pPr>
            <w:r>
              <w:t>Aussagesicherheit: 96,753 %</w:t>
            </w:r>
          </w:p>
          <w:p>
            <w:pPr>
              <w:spacing w:before="0" w:after="0" w:line="240" w:lineRule="auto"/>
            </w:pPr>
            <w:r>
              <w:t>Risikomenge: 0.86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verbaut</w:t>
            </w:r>
          </w:p>
          <w:p>
            <w:pPr>
              <w:spacing w:before="0" w:after="0" w:line="240" w:lineRule="auto"/>
            </w:pPr>
            <w:r>
              <w:t>Elektroofen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6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4.80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676</w:t>
          </w:r>
        </w:p>
        <w:p>
          <w:pPr>
            <w:spacing w:before="0" w:after="0"/>
          </w:pPr>
          <w:r>
            <w:t>DN 676 Cantung 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