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64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KMF: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70 m²</w:t>
            </w:r>
          </w:p>
          <w:p>
            <w:pPr>
              <w:spacing w:before="0" w:after="0" w:line="240" w:lineRule="auto"/>
            </w:pPr>
            <w:r>
              <w:t>Aussagesicherheit: 81,358 %</w:t>
            </w:r>
          </w:p>
          <w:p>
            <w:pPr>
              <w:spacing w:before="0" w:after="0" w:line="240" w:lineRule="auto"/>
            </w:pPr>
            <w:r>
              <w:t>Risikomenge: 10.44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65 m²</w:t>
            </w:r>
          </w:p>
          <w:p>
            <w:pPr>
              <w:spacing w:before="0" w:after="0" w:line="240" w:lineRule="auto"/>
            </w:pPr>
            <w:r>
              <w:t>Aussagesicherheit: 81,409 %</w:t>
            </w:r>
          </w:p>
          <w:p>
            <w:pPr>
              <w:spacing w:before="0" w:after="0" w:line="240" w:lineRule="auto"/>
            </w:pPr>
            <w:r>
              <w:t>Risikomenge: 9.67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33 m²</w:t>
            </w:r>
          </w:p>
          <w:p>
            <w:pPr>
              <w:spacing w:before="0" w:after="0" w:line="240" w:lineRule="auto"/>
            </w:pPr>
            <w:r>
              <w:t>Aussagesicherheit: 96,753 %</w:t>
            </w:r>
          </w:p>
          <w:p>
            <w:pPr>
              <w:spacing w:before="0" w:after="0" w:line="240" w:lineRule="auto"/>
            </w:pPr>
            <w:r>
              <w:t>Risikomenge: 0.86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verbaut</w:t>
            </w:r>
          </w:p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6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