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11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45 m²</w:t>
            </w:r>
          </w:p>
          <w:p>
            <w:pPr>
              <w:spacing w:before="0" w:after="0" w:line="240" w:lineRule="auto"/>
            </w:pPr>
            <w:r>
              <w:t>Aussagesicherheit: 81,695 %</w:t>
            </w:r>
          </w:p>
          <w:p>
            <w:pPr>
              <w:spacing w:before="0" w:after="0" w:line="240" w:lineRule="auto"/>
            </w:pPr>
            <w:r>
              <w:t>Risikomenge: 6.59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>Aussagesicherheit: 82,079 %</w:t>
            </w:r>
          </w:p>
          <w:p>
            <w:pPr>
              <w:spacing w:before="0" w:after="0" w:line="240" w:lineRule="auto"/>
            </w:pPr>
            <w:r>
              <w:t>Risikomenge: 4.30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