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20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16.00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Fensterkitt  </w:t>
            </w:r>
          </w:p>
          <w:p>
            <w:pPr>
              <w:spacing w:before="0" w:after="0" w:line="240" w:lineRule="auto"/>
            </w:pPr>
            <w:r>
              <w:t>Fensterflügel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Hömelstrasse 12, 8636 Wald</w:t>
          </w:r>
        </w:p>
        <w:p>
          <w:pPr>
            <w:spacing w:before="0" w:after="0"/>
          </w:pPr>
          <w:r>
            <w:t>588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