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(elastische) Bodenbeläge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Schaufenster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22 m²</w:t>
            </w:r>
          </w:p>
          <w:p>
            <w:pPr>
              <w:spacing w:before="0" w:after="0" w:line="240" w:lineRule="auto"/>
            </w:pPr>
            <w:r>
              <w:t>Aussagesicherheit: 82,43 %</w:t>
            </w:r>
          </w:p>
          <w:p>
            <w:pPr>
              <w:spacing w:before="0" w:after="0" w:line="240" w:lineRule="auto"/>
            </w:pPr>
            <w:r>
              <w:t>Risikomenge: 3.09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Birmensdorferstrasse 197, 8003 Zürich</w:t>
          </w:r>
        </w:p>
        <w:p>
          <w:pPr>
            <w:spacing w:before="0" w:after="0"/>
          </w:pPr>
          <w:r>
            <w:t>587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