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82,55 %</w:t>
            </w:r>
          </w:p>
          <w:p>
            <w:pPr>
              <w:spacing w:before="0" w:after="0" w:line="240" w:lineRule="auto"/>
            </w:pPr>
            <w:r>
              <w:t>Risikomenge: 2.79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>Aussagesicherheit: 61,802 %</w:t>
            </w:r>
          </w:p>
          <w:p>
            <w:pPr>
              <w:spacing w:before="0" w:after="0" w:line="240" w:lineRule="auto"/>
            </w:pPr>
            <w:r>
              <w:t>Risikomenge: 6.88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Niederweg 54, 8907 Wettswil am Albis</w:t>
          </w:r>
        </w:p>
        <w:p>
          <w:pPr>
            <w:spacing w:before="0" w:after="0"/>
          </w:pPr>
          <w:r>
            <w:t>571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