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jc w:val="center"/>
        <w:tblBorders>
          <w:top w:val="single" w:color="000000" w:sz="4"/>
          <w:left w:val="single" w:color="000000" w:sz="4"/>
          <w:bottom w:val="single" w:color="000000" w:sz="4"/>
          <w:right w:val="single" w:color="000000" w:sz="4"/>
          <w:insideH w:val="single" w:color="000000" w:sz="4"/>
          <w:insideV w:val="single" w:color="000000" w:sz="4"/>
        </w:tblBorders>
        <w:tblLayout w:type="fixed"/>
      </w:tblPr>
      <w:tblGrid>
        <w:gridCol w:w="1400"/>
        <w:gridCol w:w="2100"/>
        <w:gridCol w:w="2100"/>
        <w:gridCol w:w="1400"/>
        <w:gridCol w:w="3500"/>
        <w:gridCol w:w="3500"/>
      </w:tblGrid>
      <w:tr>
        <w:trPr>
          <w:tblHeader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Beschreibung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Proben/Visuelle Befunde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Menge/Statistik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Einstufung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</w:t>
            </w:r>
          </w:p>
        </w:tc>
        <w:tc>
          <w:p>
            <w:pPr>
              <w:spacing w:before="0" w:after="0" w:line="240" w:lineRule="auto"/>
            </w:pPr>
            <w:r>
              <w:t>Faserzement</w:t>
            </w:r>
          </w:p>
          <w:p>
            <w:pPr>
              <w:spacing w:before="0" w:after="0" w:line="240" w:lineRule="auto"/>
            </w:pPr>
            <w:r>
              <w:t>Fallrohr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VM-4</w:t>
            </w:r>
          </w:p>
        </w:tc>
        <w:tc>
          <w:p>
            <w:pPr>
              <w:spacing w:before="0" w:after="0" w:line="240" w:lineRule="auto"/>
            </w:pPr>
            <w:r>
              <w:t>(elastische) Bodenbeläge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MaP-4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VM-5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MaP-5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VM-6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MaP-6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VM-7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MaP-7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VM-8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MaP-8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VM-9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MaP-9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VM-10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MaP-10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VM-11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VM-12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VM-13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MaP-13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VM-14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MaP-14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VM-15</w:t>
            </w:r>
          </w:p>
        </w:tc>
        <w:tc>
          <w:p>
            <w:pPr>
              <w:spacing w:before="0" w:after="0" w:line="240" w:lineRule="auto"/>
            </w:pPr>
            <w:r>
              <w:t>Asbestschnüre </w:t>
            </w:r>
          </w:p>
          <w:p>
            <w:pPr>
              <w:spacing w:before="0" w:after="0" w:line="240" w:lineRule="auto"/>
            </w:pPr>
            <w:r>
              <w:t>Cheminée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VM-16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MaP-15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VM-17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MaP-16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VM-18</w:t>
            </w:r>
          </w:p>
        </w:tc>
        <w:tc>
          <w:p>
            <w:pPr>
              <w:spacing w:before="0" w:after="0" w:line="240" w:lineRule="auto"/>
            </w:pPr>
            <w:r>
              <w:t>Faserzement</w:t>
            </w:r>
          </w:p>
          <w:p>
            <w:pPr>
              <w:spacing w:before="0" w:after="0" w:line="240" w:lineRule="auto"/>
            </w:pPr>
            <w:r>
              <w:t>Unterdach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VB-3</w:t>
            </w:r>
          </w:p>
        </w:tc>
        <w:tc>
          <w:p>
            <w:pPr>
              <w:spacing w:before="0" w:after="0" w:line="240" w:lineRule="auto"/>
            </w:pPr>
            <w:r>
              <w:t>Quantität: 200 m²</w:t>
            </w:r>
          </w:p>
          <w:p>
            <w:pPr>
              <w:spacing w:before="0" w:after="0" w:line="240" w:lineRule="auto"/>
            </w:pPr>
            <w:r>
              <w:t>Aussagesicherheit: -0 %</w:t>
            </w:r>
          </w:p>
          <w:p>
            <w:pPr>
              <w:spacing w:before="0" w:after="0" w:line="240" w:lineRule="auto"/>
            </w:pPr>
            <w:r>
              <w:t>Risikomenge: 160.00 m²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VM-19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MaP-18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VM-20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MaP-19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VM-21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MaP-20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VM-22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VM-23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VM-24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MaP-23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VM-25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MaP-24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VM-26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MaP-25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VM-27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MaP-26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VM-28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MaP-27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VM-29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MaP-28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VM-30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MaP-29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MFH. Dorfstrasse 14, 9300 Wittenbach</w:t>
          </w:r>
        </w:p>
        <w:p>
          <w:pPr>
            <w:spacing w:before="0" w:after="0"/>
          </w:pPr>
          <w:r>
            <w:t>552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Verdachtsmomente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