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45 m²</w:t>
            </w:r>
          </w:p>
          <w:p>
            <w:pPr>
              <w:spacing w:before="0" w:after="0" w:line="240" w:lineRule="auto"/>
            </w:pPr>
            <w:r>
              <w:t>Aussagesicherheit: 81,695 %</w:t>
            </w:r>
          </w:p>
          <w:p>
            <w:pPr>
              <w:spacing w:before="0" w:after="0" w:line="240" w:lineRule="auto"/>
            </w:pPr>
            <w:r>
              <w:t>Risikomenge: 6.59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83,299 %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>Aussagesicherheit: 84,685 %</w:t>
            </w:r>
          </w:p>
          <w:p>
            <w:pPr>
              <w:spacing w:before="0" w:after="0" w:line="240" w:lineRule="auto"/>
            </w:pPr>
            <w:r>
              <w:t>Risikomenge: 0.74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33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26 m²</w:t>
            </w:r>
          </w:p>
          <w:p>
            <w:pPr>
              <w:spacing w:before="0" w:after="0" w:line="240" w:lineRule="auto"/>
            </w:pPr>
            <w:r>
              <w:t>Aussagesicherheit: 82,234 %</w:t>
            </w:r>
          </w:p>
          <w:p>
            <w:pPr>
              <w:spacing w:before="0" w:after="0" w:line="240" w:lineRule="auto"/>
            </w:pPr>
            <w:r>
              <w:t>Risikomenge: 3.70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33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25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Biberlinstrasse 2, 8032 Zürich </w:t>
          </w:r>
        </w:p>
        <w:p>
          <w:pPr>
            <w:spacing w:before="0" w:after="0"/>
          </w:pPr>
          <w:r>
            <w:t>561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