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technisches Textil</w:t>
            </w:r>
          </w:p>
          <w:p>
            <w:pPr>
              <w:spacing w:before="0" w:after="0" w:line="240" w:lineRule="auto"/>
            </w:pPr>
            <w:r>
              <w:t>Rohrummantellung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3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/ 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4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3.20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/ 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Kachelofen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Bodenschüttung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/ 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VM-31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VB-8</w:t>
            </w:r>
          </w:p>
        </w:tc>
        <w:tc>
          <w:p>
            <w:pPr>
              <w:spacing w:before="0" w:after="0" w:line="240" w:lineRule="auto"/>
            </w:pPr>
            <w:r>
              <w:t>Quantität: 1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VM-35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VB-9</w:t>
            </w:r>
          </w:p>
        </w:tc>
        <w:tc>
          <w:p>
            <w:pPr>
              <w:spacing w:before="0" w:after="0" w:line="240" w:lineRule="auto"/>
            </w:pPr>
            <w:r>
              <w:t>Quantität: 2 m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1.60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VM-36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VM-38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Brunnenbergstrasse 4, 9000 St. Gallen</w:t>
          </w:r>
        </w:p>
        <w:p>
          <w:pPr>
            <w:spacing w:before="0" w:after="0"/>
          </w:pPr>
          <w:r>
            <w:t>310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