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tblStyle w:val="TableGrid"/>
        <w:tblW w:w="13958" w:type="dxa"/>
        <w:jc w:val="center"/>
        <w:tblLook w:val="04A0"/>
      </w:tblPr>
      <w:tblGrid>
        <w:gridCol w:w="2326"/>
        <w:gridCol w:w="2326"/>
        <w:gridCol w:w="2326"/>
        <w:gridCol w:w="2326"/>
        <w:gridCol w:w="2326"/>
        <w:gridCol w:w="2326"/>
      </w:tblGrid>
      <w:tr>
        <w:trPr>
          <w:tblHeader w:val="true"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Enthaltene Einzelproben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Zugehörige Verdachtsmomente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Herkunft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jc w:val="left"/>
            </w:pPr>
            <w:r>
              <w:rPr>
                <w:b w:val="true"/>
              </w:rPr>
              <w:t>Ergebnis Analytik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Kirchpl. 24, 4800 Zofingen</w:t>
          </w:r>
        </w:p>
        <w:p>
          <w:pPr>
            <w:spacing w:before="0" w:after="0"/>
          </w:pPr>
          <w:r>
            <w:t>542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Mischproben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