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Tapete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>Aussagesicherheit: 64,067 %</w:t>
            </w:r>
          </w:p>
          <w:p>
            <w:pPr>
              <w:spacing w:before="0" w:after="0" w:line="240" w:lineRule="auto"/>
            </w:pPr>
            <w:r>
              <w:t>Risikomenge: 1.29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8.80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Steinbüntli 4, 8888 Mels</w:t>
          </w:r>
        </w:p>
        <w:p>
          <w:pPr>
            <w:spacing w:before="0" w:after="0"/>
          </w:pPr>
          <w:r>
            <w:t>536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